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5EB85">
      <w:pPr>
        <w:keepNext w:val="0"/>
        <w:keepLines w:val="0"/>
        <w:pageBreakBefore w:val="0"/>
        <w:widowControl w:val="0"/>
        <w:kinsoku/>
        <w:wordWrap/>
        <w:topLinePunct w:val="0"/>
        <w:autoSpaceDE/>
        <w:autoSpaceDN/>
        <w:bidi w:val="0"/>
        <w:adjustRightInd/>
        <w:spacing w:line="550" w:lineRule="exact"/>
        <w:jc w:val="both"/>
        <w:textAlignment w:val="auto"/>
        <w:rPr>
          <w:rFonts w:hint="eastAsia" w:ascii="黑体" w:hAnsi="黑体" w:eastAsia="黑体" w:cs="黑体"/>
          <w:spacing w:val="0"/>
          <w:kern w:val="0"/>
          <w:sz w:val="32"/>
          <w:szCs w:val="32"/>
          <w:lang w:val="en-US" w:eastAsia="zh-CN"/>
        </w:rPr>
      </w:pPr>
      <w:r>
        <w:rPr>
          <w:rFonts w:hint="eastAsia" w:ascii="黑体" w:hAnsi="黑体" w:eastAsia="黑体" w:cs="黑体"/>
          <w:spacing w:val="0"/>
          <w:kern w:val="0"/>
          <w:sz w:val="32"/>
          <w:szCs w:val="32"/>
          <w:lang w:val="en-US" w:eastAsia="zh-CN"/>
        </w:rPr>
        <w:t>附件1</w:t>
      </w:r>
    </w:p>
    <w:p w14:paraId="4283125B">
      <w:pPr>
        <w:keepNext w:val="0"/>
        <w:keepLines w:val="0"/>
        <w:pageBreakBefore w:val="0"/>
        <w:widowControl w:val="0"/>
        <w:kinsoku/>
        <w:wordWrap/>
        <w:topLinePunct w:val="0"/>
        <w:autoSpaceDE/>
        <w:autoSpaceDN/>
        <w:bidi w:val="0"/>
        <w:adjustRightInd/>
        <w:spacing w:line="550" w:lineRule="exact"/>
        <w:jc w:val="center"/>
        <w:textAlignment w:val="auto"/>
        <w:rPr>
          <w:rFonts w:hint="default" w:ascii="Times New Roman" w:hAnsi="Times New Roman" w:eastAsia="方正小标宋简体" w:cs="Times New Roman"/>
          <w:spacing w:val="0"/>
          <w:kern w:val="0"/>
          <w:sz w:val="44"/>
          <w:szCs w:val="44"/>
        </w:rPr>
      </w:pPr>
    </w:p>
    <w:p w14:paraId="23491521">
      <w:pPr>
        <w:keepNext w:val="0"/>
        <w:keepLines w:val="0"/>
        <w:pageBreakBefore w:val="0"/>
        <w:widowControl w:val="0"/>
        <w:kinsoku/>
        <w:wordWrap/>
        <w:topLinePunct w:val="0"/>
        <w:autoSpaceDE/>
        <w:autoSpaceDN/>
        <w:bidi w:val="0"/>
        <w:adjustRightInd/>
        <w:spacing w:line="550" w:lineRule="exact"/>
        <w:jc w:val="center"/>
        <w:textAlignment w:val="auto"/>
        <w:rPr>
          <w:rFonts w:hint="default" w:ascii="Times New Roman" w:hAnsi="Times New Roman" w:eastAsia="方正小标宋简体" w:cs="Times New Roman"/>
          <w:spacing w:val="0"/>
          <w:kern w:val="0"/>
          <w:sz w:val="44"/>
          <w:szCs w:val="44"/>
          <w:lang w:val="en-US" w:eastAsia="zh-CN"/>
        </w:rPr>
      </w:pPr>
      <w:r>
        <w:rPr>
          <w:rFonts w:hint="default" w:ascii="Times New Roman" w:hAnsi="Times New Roman" w:eastAsia="方正小标宋简体" w:cs="Times New Roman"/>
          <w:spacing w:val="0"/>
          <w:kern w:val="0"/>
          <w:sz w:val="44"/>
          <w:szCs w:val="44"/>
        </w:rPr>
        <w:t>202</w:t>
      </w:r>
      <w:r>
        <w:rPr>
          <w:rFonts w:hint="eastAsia" w:ascii="Times New Roman" w:hAnsi="Times New Roman" w:eastAsia="方正小标宋简体" w:cs="Times New Roman"/>
          <w:spacing w:val="0"/>
          <w:kern w:val="0"/>
          <w:sz w:val="44"/>
          <w:szCs w:val="44"/>
          <w:lang w:val="en-US" w:eastAsia="zh-CN"/>
        </w:rPr>
        <w:t>6</w:t>
      </w:r>
      <w:r>
        <w:rPr>
          <w:rFonts w:hint="default" w:ascii="Times New Roman" w:hAnsi="Times New Roman" w:eastAsia="方正小标宋简体" w:cs="Times New Roman"/>
          <w:spacing w:val="0"/>
          <w:kern w:val="0"/>
          <w:sz w:val="44"/>
          <w:szCs w:val="44"/>
        </w:rPr>
        <w:t>年</w:t>
      </w:r>
      <w:r>
        <w:rPr>
          <w:rFonts w:hint="default" w:ascii="Times New Roman" w:hAnsi="Times New Roman" w:eastAsia="方正小标宋简体" w:cs="Times New Roman"/>
          <w:spacing w:val="0"/>
          <w:kern w:val="0"/>
          <w:sz w:val="44"/>
          <w:szCs w:val="44"/>
          <w:lang w:val="en-US" w:eastAsia="zh-CN"/>
        </w:rPr>
        <w:t>黑龙江</w:t>
      </w:r>
      <w:r>
        <w:rPr>
          <w:rFonts w:hint="default" w:ascii="Times New Roman" w:hAnsi="Times New Roman" w:eastAsia="方正小标宋简体" w:cs="Times New Roman"/>
          <w:spacing w:val="0"/>
          <w:kern w:val="0"/>
          <w:sz w:val="44"/>
          <w:szCs w:val="44"/>
        </w:rPr>
        <w:t>省</w:t>
      </w:r>
      <w:r>
        <w:rPr>
          <w:rFonts w:hint="eastAsia" w:ascii="Times New Roman" w:hAnsi="Times New Roman" w:eastAsia="方正小标宋简体" w:cs="Times New Roman"/>
          <w:spacing w:val="0"/>
          <w:kern w:val="0"/>
          <w:sz w:val="44"/>
          <w:szCs w:val="44"/>
          <w:lang w:val="en-US" w:eastAsia="zh-CN"/>
        </w:rPr>
        <w:t>职业教育与继续教育</w:t>
      </w:r>
    </w:p>
    <w:p w14:paraId="5960CB55">
      <w:pPr>
        <w:keepNext w:val="0"/>
        <w:keepLines w:val="0"/>
        <w:pageBreakBefore w:val="0"/>
        <w:widowControl w:val="0"/>
        <w:kinsoku/>
        <w:wordWrap/>
        <w:topLinePunct w:val="0"/>
        <w:autoSpaceDE/>
        <w:autoSpaceDN/>
        <w:bidi w:val="0"/>
        <w:adjustRightInd/>
        <w:spacing w:line="550" w:lineRule="exact"/>
        <w:jc w:val="center"/>
        <w:textAlignment w:val="auto"/>
        <w:rPr>
          <w:rFonts w:hint="default" w:ascii="Times New Roman" w:hAnsi="Times New Roman" w:eastAsia="方正小标宋简体" w:cs="Times New Roman"/>
          <w:spacing w:val="0"/>
          <w:kern w:val="0"/>
          <w:sz w:val="44"/>
          <w:szCs w:val="44"/>
        </w:rPr>
      </w:pPr>
      <w:r>
        <w:rPr>
          <w:rFonts w:hint="default" w:ascii="Times New Roman" w:hAnsi="Times New Roman" w:eastAsia="方正小标宋简体" w:cs="Times New Roman"/>
          <w:spacing w:val="0"/>
          <w:kern w:val="0"/>
          <w:sz w:val="44"/>
          <w:szCs w:val="44"/>
        </w:rPr>
        <w:t>教学成果奖评审工作安排</w:t>
      </w:r>
    </w:p>
    <w:p w14:paraId="6BE49DCE">
      <w:pPr>
        <w:keepNext w:val="0"/>
        <w:keepLines w:val="0"/>
        <w:pageBreakBefore w:val="0"/>
        <w:widowControl w:val="0"/>
        <w:kinsoku/>
        <w:wordWrap/>
        <w:topLinePunct w:val="0"/>
        <w:autoSpaceDE/>
        <w:autoSpaceDN/>
        <w:bidi w:val="0"/>
        <w:adjustRightInd/>
        <w:spacing w:line="550" w:lineRule="exact"/>
        <w:textAlignment w:val="auto"/>
        <w:rPr>
          <w:rFonts w:hint="default" w:ascii="Times New Roman" w:hAnsi="Times New Roman" w:eastAsia="仿宋_GB2312" w:cs="Times New Roman"/>
          <w:sz w:val="32"/>
          <w:szCs w:val="32"/>
        </w:rPr>
      </w:pPr>
    </w:p>
    <w:p w14:paraId="6B48EE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、申报条件</w:t>
      </w:r>
    </w:p>
    <w:p w14:paraId="240E6AB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（一）成果内容</w:t>
      </w:r>
    </w:p>
    <w:p w14:paraId="6D5A87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lang w:eastAsia="zh-CN"/>
        </w:rPr>
        <w:t>黑龙江省</w:t>
      </w:r>
      <w:r>
        <w:rPr>
          <w:rFonts w:hint="default" w:ascii="Times New Roman" w:hAnsi="Times New Roman" w:eastAsia="仿宋_GB2312" w:cs="Times New Roman"/>
          <w:color w:val="auto"/>
          <w:sz w:val="32"/>
          <w:szCs w:val="32"/>
        </w:rPr>
        <w:t>职业教育</w:t>
      </w:r>
      <w:r>
        <w:rPr>
          <w:rFonts w:hint="eastAsia" w:ascii="Times New Roman" w:hAnsi="Times New Roman" w:eastAsia="仿宋_GB2312" w:cs="Times New Roman"/>
          <w:color w:val="auto"/>
          <w:sz w:val="32"/>
          <w:szCs w:val="32"/>
          <w:lang w:val="en-US" w:eastAsia="zh-CN"/>
        </w:rPr>
        <w:t>与继续教育</w:t>
      </w:r>
      <w:r>
        <w:rPr>
          <w:rFonts w:hint="default" w:ascii="Times New Roman" w:hAnsi="Times New Roman" w:eastAsia="仿宋_GB2312" w:cs="Times New Roman"/>
          <w:color w:val="auto"/>
          <w:sz w:val="32"/>
          <w:szCs w:val="32"/>
        </w:rPr>
        <w:t>教学成果</w:t>
      </w:r>
      <w:r>
        <w:rPr>
          <w:rFonts w:hint="default" w:ascii="Times New Roman" w:hAnsi="Times New Roman" w:eastAsia="仿宋_GB2312" w:cs="Times New Roman"/>
          <w:color w:val="auto"/>
          <w:sz w:val="32"/>
          <w:szCs w:val="32"/>
          <w:lang w:eastAsia="zh-CN"/>
        </w:rPr>
        <w:t>应</w:t>
      </w:r>
      <w:r>
        <w:rPr>
          <w:rFonts w:hint="default" w:ascii="Times New Roman" w:hAnsi="Times New Roman" w:eastAsia="仿宋_GB2312" w:cs="Times New Roman"/>
          <w:color w:val="auto"/>
          <w:sz w:val="32"/>
          <w:szCs w:val="32"/>
        </w:rPr>
        <w:t>全面贯彻党的教育方针，坚持</w:t>
      </w:r>
      <w:r>
        <w:rPr>
          <w:rFonts w:hint="eastAsia" w:ascii="Times New Roman" w:hAnsi="Times New Roman" w:eastAsia="仿宋_GB2312" w:cs="Times New Roman"/>
          <w:color w:val="auto"/>
          <w:sz w:val="32"/>
          <w:szCs w:val="32"/>
          <w:lang w:val="en-US" w:eastAsia="zh-CN"/>
        </w:rPr>
        <w:t>正确政治方向</w:t>
      </w:r>
      <w:r>
        <w:rPr>
          <w:rFonts w:hint="default" w:ascii="Times New Roman" w:hAnsi="Times New Roman" w:eastAsia="仿宋_GB2312" w:cs="Times New Roman"/>
          <w:color w:val="auto"/>
          <w:sz w:val="32"/>
          <w:szCs w:val="32"/>
        </w:rPr>
        <w:t>，落实立德树人根本任务，</w:t>
      </w:r>
      <w:r>
        <w:rPr>
          <w:rFonts w:hint="eastAsia" w:ascii="Times New Roman" w:hAnsi="Times New Roman" w:eastAsia="仿宋_GB2312" w:cs="Times New Roman"/>
          <w:color w:val="auto"/>
          <w:sz w:val="32"/>
          <w:szCs w:val="32"/>
          <w:lang w:val="en-US" w:eastAsia="zh-CN"/>
        </w:rPr>
        <w:t>聚焦服务国家“五大安全”战略和黑龙江“4567”现代化产业体系重点领域，深化“三全育人”改革，深化产教融合、校企合作、德技并修、工学结合，</w:t>
      </w:r>
      <w:r>
        <w:rPr>
          <w:rFonts w:hint="default" w:ascii="Times New Roman" w:hAnsi="Times New Roman" w:eastAsia="仿宋_GB2312" w:cs="Times New Roman"/>
          <w:color w:val="auto"/>
          <w:sz w:val="32"/>
          <w:szCs w:val="32"/>
        </w:rPr>
        <w:t>反映党的十八大以来职业教育</w:t>
      </w:r>
      <w:r>
        <w:rPr>
          <w:rFonts w:hint="eastAsia" w:ascii="Times New Roman" w:hAnsi="Times New Roman" w:eastAsia="仿宋_GB2312" w:cs="Times New Roman"/>
          <w:color w:val="auto"/>
          <w:sz w:val="32"/>
          <w:szCs w:val="32"/>
          <w:lang w:val="en-US" w:eastAsia="zh-CN"/>
        </w:rPr>
        <w:t>与继续教育</w:t>
      </w:r>
      <w:r>
        <w:rPr>
          <w:rFonts w:hint="default" w:ascii="Times New Roman" w:hAnsi="Times New Roman" w:eastAsia="仿宋_GB2312" w:cs="Times New Roman"/>
          <w:color w:val="auto"/>
          <w:sz w:val="32"/>
          <w:szCs w:val="32"/>
        </w:rPr>
        <w:t>教学改革的新成就，代表教学改革理论创新和实践探索的新成果，</w:t>
      </w:r>
      <w:r>
        <w:rPr>
          <w:rFonts w:hint="default" w:ascii="Times New Roman" w:hAnsi="Times New Roman" w:eastAsia="仿宋_GB2312" w:cs="Times New Roman"/>
          <w:sz w:val="32"/>
          <w:szCs w:val="32"/>
        </w:rPr>
        <w:t>针对</w:t>
      </w:r>
      <w:r>
        <w:rPr>
          <w:rFonts w:hint="eastAsia" w:ascii="Times New Roman" w:hAnsi="Times New Roman" w:eastAsia="仿宋_GB2312" w:cs="Times New Roman"/>
          <w:sz w:val="32"/>
          <w:szCs w:val="32"/>
          <w:lang w:val="en-US" w:eastAsia="zh-CN"/>
        </w:rPr>
        <w:t>教育</w:t>
      </w:r>
      <w:r>
        <w:rPr>
          <w:rFonts w:hint="default" w:ascii="Times New Roman" w:hAnsi="Times New Roman" w:eastAsia="仿宋_GB2312" w:cs="Times New Roman"/>
          <w:sz w:val="32"/>
          <w:szCs w:val="32"/>
        </w:rPr>
        <w:t>教学中存在的问题，提出有效解决办法，实施效果显著，具有独创性、新颖性、实用性，对提高教学水平和教育质量、实现培养目标产生明显效果和推广价值的成果。主要包括：</w:t>
      </w:r>
    </w:p>
    <w:p w14:paraId="03DB2C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转变教育思想、更新教育观念，培育和践行社会主义核心价值观，落实立德树人根本任务，加强和改进公共基础课教学</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积极探索省域现代职业教育体系建设改革</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优化职</w:t>
      </w:r>
      <w:r>
        <w:rPr>
          <w:rFonts w:hint="eastAsia" w:ascii="Times New Roman" w:hAnsi="Times New Roman" w:eastAsia="仿宋_GB2312" w:cs="Times New Roman"/>
          <w:color w:val="auto"/>
          <w:sz w:val="32"/>
          <w:szCs w:val="32"/>
          <w:lang w:val="en-US" w:eastAsia="zh-CN"/>
        </w:rPr>
        <w:t>业教育布局体系，推动专业升级和数字化改造</w:t>
      </w:r>
      <w:r>
        <w:rPr>
          <w:rFonts w:hint="default" w:ascii="Times New Roman" w:hAnsi="Times New Roman" w:eastAsia="仿宋_GB2312" w:cs="Times New Roman"/>
          <w:color w:val="auto"/>
          <w:sz w:val="32"/>
          <w:szCs w:val="32"/>
        </w:rPr>
        <w:t>，深</w:t>
      </w:r>
      <w:r>
        <w:rPr>
          <w:rFonts w:hint="eastAsia" w:ascii="仿宋_GB2312" w:hAnsi="仿宋_GB2312" w:eastAsia="仿宋_GB2312" w:cs="仿宋_GB2312"/>
          <w:color w:val="auto"/>
          <w:sz w:val="32"/>
          <w:szCs w:val="32"/>
        </w:rPr>
        <w:t>化“三教”</w:t>
      </w:r>
      <w:r>
        <w:rPr>
          <w:rFonts w:hint="eastAsia" w:ascii="仿宋_GB2312" w:hAnsi="仿宋_GB2312" w:eastAsia="仿宋_GB2312" w:cs="仿宋_GB2312"/>
          <w:sz w:val="32"/>
          <w:szCs w:val="32"/>
        </w:rPr>
        <w:t>改革，</w:t>
      </w:r>
      <w:r>
        <w:rPr>
          <w:rFonts w:hint="default" w:ascii="Times New Roman" w:hAnsi="Times New Roman" w:eastAsia="仿宋_GB2312" w:cs="Times New Roman"/>
          <w:sz w:val="32"/>
          <w:szCs w:val="32"/>
        </w:rPr>
        <w:t>推动职业教育类型定位等方面具有创新性和推广价值的成果</w:t>
      </w:r>
      <w:r>
        <w:rPr>
          <w:rFonts w:hint="default" w:ascii="Times New Roman" w:hAnsi="Times New Roman" w:eastAsia="仿宋_GB2312" w:cs="Times New Roman"/>
          <w:sz w:val="32"/>
          <w:szCs w:val="32"/>
          <w:lang w:val="en-US" w:eastAsia="zh-CN"/>
        </w:rPr>
        <w:t>。</w:t>
      </w:r>
    </w:p>
    <w:p w14:paraId="113F5E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2.在服务黑龙江省经济</w:t>
      </w:r>
      <w:r>
        <w:rPr>
          <w:rFonts w:hint="eastAsia" w:ascii="Times New Roman" w:hAnsi="Times New Roman" w:eastAsia="仿宋_GB2312" w:cs="Times New Roman"/>
          <w:sz w:val="32"/>
          <w:szCs w:val="32"/>
          <w:lang w:val="en-US" w:eastAsia="zh-CN"/>
        </w:rPr>
        <w:t>社会发展</w:t>
      </w:r>
      <w:r>
        <w:rPr>
          <w:rFonts w:hint="default" w:ascii="Times New Roman" w:hAnsi="Times New Roman" w:eastAsia="仿宋_GB2312" w:cs="Times New Roman"/>
          <w:sz w:val="32"/>
          <w:szCs w:val="32"/>
          <w:lang w:val="en-US" w:eastAsia="zh-CN"/>
        </w:rPr>
        <w:t>，促进产业转型升级的技术技能型人才培养中取得的创新性和突破性成果；在服务本地中小微企业生产、技术研发和产品升级有突出贡献的成果；在服务终身学习、全民学习的学习型社会建设中取得的具有</w:t>
      </w:r>
      <w:r>
        <w:rPr>
          <w:rFonts w:hint="default" w:ascii="Times New Roman" w:hAnsi="Times New Roman" w:eastAsia="仿宋_GB2312" w:cs="Times New Roman"/>
          <w:sz w:val="32"/>
          <w:szCs w:val="32"/>
        </w:rPr>
        <w:t>创新性和推广价值的成果</w:t>
      </w:r>
      <w:r>
        <w:rPr>
          <w:rFonts w:hint="default" w:ascii="Times New Roman" w:hAnsi="Times New Roman" w:eastAsia="仿宋_GB2312" w:cs="Times New Roman"/>
          <w:sz w:val="32"/>
          <w:szCs w:val="32"/>
          <w:lang w:val="en-US" w:eastAsia="zh-CN"/>
        </w:rPr>
        <w:t>。</w:t>
      </w:r>
    </w:p>
    <w:p w14:paraId="4D262A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sz w:val="32"/>
          <w:szCs w:val="32"/>
          <w:lang w:val="en-US" w:eastAsia="zh-CN"/>
        </w:rPr>
        <w:t>3.在组织教学工作、推动教学改革及教学科学管理，加</w:t>
      </w:r>
      <w:r>
        <w:rPr>
          <w:rFonts w:hint="eastAsia" w:ascii="Times New Roman" w:hAnsi="Times New Roman" w:eastAsia="仿宋_GB2312" w:cs="Times New Roman"/>
          <w:color w:val="auto"/>
          <w:sz w:val="32"/>
          <w:szCs w:val="32"/>
          <w:lang w:val="en-US" w:eastAsia="zh-CN"/>
        </w:rPr>
        <w:t>强教学基本建设，改进教学方式方法、推进信息化教学和信息技术应用、推广应用优质教育资源，加强教师培养，强化实践教学环节，深化教育评价改革等方面具有创新性和推广价值的成果。</w:t>
      </w:r>
    </w:p>
    <w:p w14:paraId="01ABE4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lang w:val="en-US" w:eastAsia="zh-CN"/>
        </w:rPr>
        <w:t>4.在改革人才培养模式，推进产教融合、校企合作，健全德技并修育人机制，培养工匠精神、职业道德和就业创业能力，促进教育教学与行业企业实际需求相吻合等方面具有创新性和推广价值的成果。结合院校自身特点，推广、应用已有的教学成果，并在实践中进一步创新和发展，对提高教学水平和教育质量有显著效果的成果。</w:t>
      </w:r>
    </w:p>
    <w:p w14:paraId="5F7B92F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（二）成果要求</w:t>
      </w:r>
    </w:p>
    <w:p w14:paraId="2C890E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kern w:val="0"/>
          <w:sz w:val="32"/>
          <w:szCs w:val="32"/>
        </w:rPr>
      </w:pPr>
      <w:r>
        <w:rPr>
          <w:rFonts w:hint="eastAsia" w:ascii="Times New Roman" w:hAnsi="Times New Roman" w:eastAsia="仿宋_GB2312" w:cs="Times New Roman"/>
          <w:sz w:val="32"/>
          <w:szCs w:val="32"/>
          <w:lang w:val="en-US" w:eastAsia="zh-CN"/>
        </w:rPr>
        <w:t>申报2026年</w:t>
      </w:r>
      <w:r>
        <w:rPr>
          <w:rFonts w:hint="eastAsia" w:ascii="仿宋_GB2312" w:hAnsi="仿宋_GB2312" w:eastAsia="仿宋_GB2312" w:cs="仿宋_GB2312"/>
          <w:sz w:val="32"/>
          <w:szCs w:val="32"/>
          <w:lang w:eastAsia="zh-CN"/>
        </w:rPr>
        <w:t>黑龙江省</w:t>
      </w:r>
      <w:r>
        <w:rPr>
          <w:rFonts w:hint="eastAsia" w:ascii="Times New Roman" w:hAnsi="Times New Roman" w:eastAsia="仿宋_GB2312" w:cs="Times New Roman"/>
          <w:sz w:val="32"/>
          <w:szCs w:val="32"/>
          <w:lang w:val="en-US" w:eastAsia="zh-CN"/>
        </w:rPr>
        <w:t>职业教育与继续教育教学成果奖的教学成果应符合《教学成果奖励条例》（国务院第151号令）规定的有关条件。所申报的教学成果，需具有独创性、新颖性和实用性，能够切实解决黑龙江省职业教育与继续教育发展中存在的现实问题，有利于提高教学水平和教育质量，实现培养目标，且实施效果显著，具有推广应用价值的创新性成果。</w:t>
      </w:r>
    </w:p>
    <w:p w14:paraId="7C5FE9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特等奖教学成果应在教学理论上有重大创新，在教育教学改革实践中取得重大突破，对落实立德树人根本任务、提高教学水平和教育质量、实现培养目标有重大贡献，在本省处于领先水平并产生重大影响，并经过不少于4年的教育教学实践检验。</w:t>
      </w:r>
    </w:p>
    <w:p w14:paraId="37BC89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一等奖教学成果应在教学理论上有较大创新，对教育教学改革实践具有广泛示范作用，对落实立德树人根本任务、提高教学水平和教育质量、实现培养目标具有显著成效，在本省产</w:t>
      </w:r>
      <w:r>
        <w:rPr>
          <w:rFonts w:hint="eastAsia" w:ascii="Times New Roman" w:hAnsi="Times New Roman" w:eastAsia="仿宋_GB2312" w:cs="Times New Roman"/>
          <w:sz w:val="32"/>
          <w:szCs w:val="32"/>
          <w:lang w:val="en-US" w:eastAsia="zh-CN"/>
        </w:rPr>
        <w:t>生重要影响，一般经过不少于4年的教育教学实践检验。</w:t>
      </w:r>
    </w:p>
    <w:p w14:paraId="317E9B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仿宋_GB2312" w:cs="Times New Roman"/>
          <w:kern w:val="0"/>
          <w:sz w:val="32"/>
          <w:szCs w:val="32"/>
        </w:rPr>
        <w:t>二等奖教学成果应在教学理论或实践某一方面有明显突破，对落实立德树人根本任务、提高教学水平和教育质量、实现培养目标具有明显成效，并经过不少于2年的教育教学实践检验。</w:t>
      </w:r>
    </w:p>
    <w:p w14:paraId="1425EA72">
      <w:pPr>
        <w:keepNext w:val="0"/>
        <w:keepLines w:val="0"/>
        <w:pageBreakBefore w:val="0"/>
        <w:widowControl w:val="0"/>
        <w:kinsoku/>
        <w:wordWrap/>
        <w:overflowPunct w:val="0"/>
        <w:topLinePunct w:val="0"/>
        <w:autoSpaceDE/>
        <w:autoSpaceDN/>
        <w:bidi w:val="0"/>
        <w:adjustRightInd/>
        <w:snapToGrid w:val="0"/>
        <w:spacing w:line="56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实践检验的起始时间，应从正式实施（包括正式试行）教育教学方案的时间开始计算（不含研讨、论证及制定方案的时间）。成果为出版物的，从正式出版的时间开始计算。</w:t>
      </w:r>
    </w:p>
    <w:p w14:paraId="505F66F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（三）成果形式</w:t>
      </w:r>
    </w:p>
    <w:p w14:paraId="6C1E9F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黑龙江省</w:t>
      </w:r>
      <w:r>
        <w:rPr>
          <w:rFonts w:hint="eastAsia" w:ascii="仿宋_GB2312" w:hAnsi="仿宋_GB2312" w:eastAsia="仿宋_GB2312" w:cs="仿宋_GB2312"/>
          <w:sz w:val="32"/>
          <w:szCs w:val="32"/>
        </w:rPr>
        <w:t>职业教育</w:t>
      </w:r>
      <w:r>
        <w:rPr>
          <w:rFonts w:hint="eastAsia" w:ascii="仿宋_GB2312" w:hAnsi="仿宋_GB2312" w:eastAsia="仿宋_GB2312" w:cs="仿宋_GB2312"/>
          <w:sz w:val="32"/>
          <w:szCs w:val="32"/>
          <w:lang w:val="en-US" w:eastAsia="zh-CN"/>
        </w:rPr>
        <w:t>与继续教育</w:t>
      </w:r>
      <w:r>
        <w:rPr>
          <w:rFonts w:hint="eastAsia" w:ascii="仿宋_GB2312" w:hAnsi="仿宋_GB2312" w:eastAsia="仿宋_GB2312" w:cs="仿宋_GB2312"/>
          <w:sz w:val="32"/>
          <w:szCs w:val="32"/>
        </w:rPr>
        <w:t>教学成果的主要形式为有关教育教学研究成果的实施方案、研究报告、教材、课件（软件）、论文、著作等。未应用于教学实践且无实际教学成果的论文、论著、</w:t>
      </w:r>
      <w:r>
        <w:rPr>
          <w:rFonts w:hint="eastAsia" w:ascii="仿宋_GB2312" w:hAnsi="仿宋_GB2312" w:eastAsia="仿宋_GB2312" w:cs="仿宋_GB2312"/>
          <w:color w:val="auto"/>
          <w:sz w:val="32"/>
          <w:szCs w:val="32"/>
        </w:rPr>
        <w:t>报告等不得申报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kern w:val="0"/>
          <w:sz w:val="32"/>
          <w:szCs w:val="32"/>
        </w:rPr>
        <w:t>已经获得过省级</w:t>
      </w:r>
      <w:r>
        <w:rPr>
          <w:rFonts w:hint="eastAsia" w:ascii="仿宋_GB2312" w:hAnsi="仿宋_GB2312" w:eastAsia="仿宋_GB2312" w:cs="仿宋_GB2312"/>
          <w:color w:val="auto"/>
          <w:kern w:val="0"/>
          <w:sz w:val="32"/>
          <w:szCs w:val="32"/>
          <w:lang w:eastAsia="zh-CN"/>
        </w:rPr>
        <w:t>及以上</w:t>
      </w:r>
      <w:r>
        <w:rPr>
          <w:rFonts w:hint="eastAsia" w:ascii="仿宋_GB2312" w:hAnsi="仿宋_GB2312" w:eastAsia="仿宋_GB2312" w:cs="仿宋_GB2312"/>
          <w:color w:val="auto"/>
          <w:kern w:val="0"/>
          <w:sz w:val="32"/>
          <w:szCs w:val="32"/>
        </w:rPr>
        <w:t>教学成果奖的成果，在</w:t>
      </w:r>
      <w:r>
        <w:rPr>
          <w:rFonts w:hint="eastAsia" w:ascii="仿宋_GB2312" w:hAnsi="仿宋_GB2312" w:eastAsia="仿宋_GB2312" w:cs="仿宋_GB2312"/>
          <w:color w:val="auto"/>
          <w:kern w:val="0"/>
          <w:sz w:val="32"/>
          <w:szCs w:val="32"/>
          <w:lang w:val="en-US" w:eastAsia="zh-CN"/>
        </w:rPr>
        <w:t>理论建树和实践研究中无特别创新或重大突破，不能参与本届申报</w:t>
      </w:r>
      <w:r>
        <w:rPr>
          <w:rFonts w:hint="eastAsia" w:ascii="仿宋_GB2312" w:hAnsi="仿宋_GB2312" w:eastAsia="仿宋_GB2312" w:cs="仿宋_GB2312"/>
          <w:color w:val="auto"/>
          <w:sz w:val="32"/>
          <w:szCs w:val="32"/>
          <w:lang w:eastAsia="zh-CN"/>
        </w:rPr>
        <w:t>；已</w:t>
      </w:r>
      <w:r>
        <w:rPr>
          <w:rFonts w:hint="eastAsia" w:ascii="仿宋_GB2312" w:hAnsi="仿宋_GB2312" w:eastAsia="仿宋_GB2312" w:cs="仿宋_GB2312"/>
          <w:color w:val="auto"/>
          <w:sz w:val="32"/>
          <w:szCs w:val="32"/>
          <w:lang w:val="en-US" w:eastAsia="zh-CN"/>
        </w:rPr>
        <w:t>获得省级及以上优秀教材奖的教材不得再次申报。</w:t>
      </w:r>
    </w:p>
    <w:p w14:paraId="6F45FF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二、申报范围</w:t>
      </w:r>
    </w:p>
    <w:p w14:paraId="33A8AA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黑龙江省</w:t>
      </w:r>
      <w:r>
        <w:rPr>
          <w:rFonts w:hint="eastAsia" w:ascii="仿宋_GB2312" w:hAnsi="仿宋_GB2312" w:eastAsia="仿宋_GB2312" w:cs="仿宋_GB2312"/>
          <w:sz w:val="32"/>
          <w:szCs w:val="32"/>
          <w:lang w:val="en-US" w:eastAsia="zh-CN"/>
        </w:rPr>
        <w:t>职业教育与继续教育教学成果奖申报范围包括中等职业教育、高等职业教育、继续教育领域中完成的教学成果。黑龙江省行政区域内高等学校、职业学校、有关学术团体及社会组织等在教育教学中形成的成果，其单位和个人均可申报。</w:t>
      </w:r>
    </w:p>
    <w:p w14:paraId="331E48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申报程序</w:t>
      </w:r>
    </w:p>
    <w:p w14:paraId="310D09AB">
      <w:pPr>
        <w:keepNext w:val="0"/>
        <w:keepLines w:val="0"/>
        <w:pageBreakBefore w:val="0"/>
        <w:widowControl w:val="0"/>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符合条件的教学成果，由成果第一完成人填写《黑龙江省职业教育与继续教育教学成果奖申报书》及教学成果报告、教学成果应用及效果证明材料，向所在单位提出申请。由所在单位组织遴选推荐。黑龙江省职业教育与继续教育教学成果评审工作实行限额推荐，省教育厅将在下达的限额范围内择优</w:t>
      </w:r>
      <w:r>
        <w:rPr>
          <w:rFonts w:hint="eastAsia" w:ascii="仿宋_GB2312" w:hAnsi="仿宋_GB2312" w:eastAsia="仿宋_GB2312" w:cs="仿宋_GB2312"/>
          <w:sz w:val="32"/>
          <w:szCs w:val="32"/>
          <w:lang w:val="en-US" w:eastAsia="zh-CN"/>
        </w:rPr>
        <w:t>遴选</w:t>
      </w:r>
      <w:r>
        <w:rPr>
          <w:rFonts w:hint="eastAsia" w:ascii="仿宋_GB2312" w:hAnsi="仿宋_GB2312" w:eastAsia="仿宋_GB2312" w:cs="仿宋_GB2312"/>
          <w:sz w:val="32"/>
          <w:szCs w:val="32"/>
          <w:lang w:eastAsia="zh-CN"/>
        </w:rPr>
        <w:t>。</w:t>
      </w:r>
    </w:p>
    <w:p w14:paraId="7262491A">
      <w:pPr>
        <w:keepNext w:val="0"/>
        <w:keepLines w:val="0"/>
        <w:pageBreakBefore w:val="0"/>
        <w:widowControl w:val="0"/>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eastAsia="zh-CN"/>
        </w:rPr>
        <w:t>（二）各单位须制定遴选推荐工作方案，严格工作程序、组织择优遴选推荐，并做好推荐成果完成人的资格审查，确保申报质量。推荐的教学成果不分等级。将拟推荐教学成果名单</w:t>
      </w:r>
      <w:r>
        <w:rPr>
          <w:rFonts w:hint="eastAsia" w:ascii="Times New Roman" w:hAnsi="Times New Roman" w:eastAsia="仿宋_GB2312" w:cs="Times New Roman"/>
          <w:sz w:val="32"/>
          <w:szCs w:val="32"/>
          <w:lang w:val="en-US" w:eastAsia="zh-CN"/>
        </w:rPr>
        <w:t>在单位网站公示无异议后（公示期5个工作日）向省教育厅推荐。</w:t>
      </w:r>
    </w:p>
    <w:p w14:paraId="4FD50353">
      <w:pPr>
        <w:keepNext w:val="0"/>
        <w:keepLines w:val="0"/>
        <w:pageBreakBefore w:val="0"/>
        <w:widowControl w:val="0"/>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eastAsia="zh-CN"/>
        </w:rPr>
      </w:pPr>
      <w:r>
        <w:rPr>
          <w:rFonts w:hint="eastAsia" w:ascii="Times New Roman" w:hAnsi="Times New Roman" w:eastAsia="仿宋_GB2312" w:cs="Times New Roman"/>
          <w:sz w:val="32"/>
          <w:szCs w:val="32"/>
          <w:lang w:val="en-US" w:eastAsia="zh-CN"/>
        </w:rPr>
        <w:t>（三）</w:t>
      </w:r>
      <w:r>
        <w:rPr>
          <w:rFonts w:hint="eastAsia" w:ascii="仿宋_GB2312" w:hAnsi="仿宋_GB2312" w:eastAsia="仿宋_GB2312" w:cs="仿宋_GB2312"/>
          <w:sz w:val="32"/>
          <w:szCs w:val="32"/>
          <w:lang w:eastAsia="zh-CN"/>
        </w:rPr>
        <w:t>成果第一完成人</w:t>
      </w:r>
      <w:r>
        <w:rPr>
          <w:rFonts w:hint="eastAsia" w:ascii="Times New Roman" w:hAnsi="Times New Roman" w:eastAsia="仿宋_GB2312" w:cs="Times New Roman"/>
          <w:sz w:val="32"/>
          <w:szCs w:val="32"/>
          <w:lang w:val="en-US" w:eastAsia="zh-CN"/>
        </w:rPr>
        <w:t>（单位）隶属于市（地）的，由其单位向市（地）教育局提出申请，由市（地）教育局在推荐限额内组织初审，并在单位网站公示无异议后（公示期5个工作日）统一向省教育厅推荐。</w:t>
      </w:r>
    </w:p>
    <w:p w14:paraId="128E60FD">
      <w:pPr>
        <w:keepNext w:val="0"/>
        <w:keepLines w:val="0"/>
        <w:pageBreakBefore w:val="0"/>
        <w:widowControl w:val="0"/>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四）申报人（单位）为高等职业学校、省属中等职业学校、省级学术团体和社会组织以及其他非隶属市（地）的单位，由所在单位在推荐限额内组织初审，并在单位网站公示无异议后（公示期5个工作日）向省教育厅推荐。鼓励行业龙头企业牵头申报。</w:t>
      </w:r>
    </w:p>
    <w:p w14:paraId="1EAD3AE6">
      <w:pPr>
        <w:keepNext w:val="0"/>
        <w:keepLines w:val="0"/>
        <w:pageBreakBefore w:val="0"/>
        <w:widowControl w:val="0"/>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五）黑龙江省职业院校教学（教育）指导委员会（以下简称教指委）可接受本委员会对应的专业或业务范畴的成果申报，推荐的成果应充分体现本领域教学（教育）成果。教指委按照限额由主任委员（秘书处）所在单位择优遴选，在本级范围内公示无异议后（公示期5个工作日）与主任委员（秘书处）所在单位成果一并向省教育厅推荐，不占主任委员单位（秘书处）推荐名额。</w:t>
      </w:r>
    </w:p>
    <w:p w14:paraId="159F6EA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四、申报限额</w:t>
      </w:r>
    </w:p>
    <w:p w14:paraId="0F8498A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lang w:val="en-US" w:eastAsia="zh-CN"/>
        </w:rPr>
        <w:t>2026年</w:t>
      </w:r>
      <w:r>
        <w:rPr>
          <w:rFonts w:hint="eastAsia" w:ascii="仿宋_GB2312" w:hAnsi="仿宋_GB2312" w:eastAsia="仿宋_GB2312" w:cs="仿宋_GB2312"/>
          <w:sz w:val="32"/>
          <w:szCs w:val="32"/>
          <w:lang w:eastAsia="zh-CN"/>
        </w:rPr>
        <w:t>黑龙江省</w:t>
      </w:r>
      <w:r>
        <w:rPr>
          <w:rFonts w:hint="eastAsia" w:ascii="Times New Roman" w:hAnsi="Times New Roman" w:eastAsia="仿宋_GB2312" w:cs="Times New Roman"/>
          <w:sz w:val="32"/>
          <w:szCs w:val="32"/>
          <w:lang w:val="en-US" w:eastAsia="zh-CN"/>
        </w:rPr>
        <w:t>职业教育与继续教育教学成果奖实行限额推荐。市（地）教育局、高等职业学校推荐名额分配方案见附件1；省属中职学校每校最多推荐1项成果，省级优质中职学校可在基础名额上增加1项；省级学术团体和社会组织及其他非隶属市（地）的单位、教指委，每单位原则上最多推荐1项成果。</w:t>
      </w:r>
    </w:p>
    <w:p w14:paraId="50ED50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五、申报要求</w:t>
      </w:r>
    </w:p>
    <w:p w14:paraId="0DFB11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成果的主要完成人应直接参加成果的方案设计、论证、研究和实施全过程，并作出主要贡献。成果的主要完成单位应为成果主要完成人所在单位，并在成果的方案设计、论证、研究和实践的全过程中作出主要贡献。成果的第一完成单位应为成果第一完成人所在单位。</w:t>
      </w:r>
    </w:p>
    <w:p w14:paraId="497B2E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二</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sz w:val="32"/>
          <w:szCs w:val="32"/>
          <w:lang w:eastAsia="zh-CN"/>
        </w:rPr>
        <w:t>教学成果由</w:t>
      </w:r>
      <w:r>
        <w:rPr>
          <w:rFonts w:hint="eastAsia" w:ascii="仿宋_GB2312" w:hAnsi="仿宋_GB2312" w:eastAsia="仿宋_GB2312" w:cs="仿宋_GB2312"/>
          <w:color w:val="auto"/>
          <w:kern w:val="0"/>
          <w:sz w:val="32"/>
          <w:szCs w:val="32"/>
          <w:lang w:val="en-US" w:eastAsia="zh-CN" w:bidi="ar-SA"/>
        </w:rPr>
        <w:t>两个（含）以上</w:t>
      </w:r>
      <w:r>
        <w:rPr>
          <w:rFonts w:hint="eastAsia" w:ascii="仿宋_GB2312" w:hAnsi="仿宋_GB2312" w:eastAsia="仿宋_GB2312" w:cs="仿宋_GB2312"/>
          <w:color w:val="auto"/>
          <w:sz w:val="32"/>
          <w:szCs w:val="32"/>
          <w:lang w:eastAsia="zh-CN"/>
        </w:rPr>
        <w:t>单位或个人共同完成的，</w:t>
      </w:r>
      <w:r>
        <w:rPr>
          <w:rFonts w:hint="eastAsia" w:ascii="仿宋_GB2312" w:hAnsi="仿宋_GB2312" w:eastAsia="仿宋_GB2312" w:cs="仿宋_GB2312"/>
          <w:sz w:val="32"/>
          <w:szCs w:val="32"/>
          <w:lang w:eastAsia="zh-CN"/>
        </w:rPr>
        <w:t>可联合申请，由成果第一完成单位或第一完成人所在单位提出申请，</w:t>
      </w:r>
      <w:r>
        <w:rPr>
          <w:rFonts w:hint="eastAsia" w:ascii="仿宋_GB2312" w:hAnsi="仿宋_GB2312" w:eastAsia="仿宋_GB2312" w:cs="仿宋_GB2312"/>
          <w:color w:val="auto"/>
          <w:sz w:val="32"/>
          <w:szCs w:val="32"/>
          <w:lang w:eastAsia="zh-CN"/>
        </w:rPr>
        <w:t>申请名额占用第一完成单位或第一完成人所在单位的推荐名额。</w:t>
      </w:r>
    </w:p>
    <w:p w14:paraId="6D7ED8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三）同一所学校内容相同或相似的项目限报1项。每人作为成果第一完成人申报的成果不得超过1项。成果主要完成人应严格控制数量，每人作为主要完成人申报的成果不得超过2项，且主要完成人须有相关佐证材料支撑，无实质成果贡献者</w:t>
      </w:r>
      <w:r>
        <w:rPr>
          <w:rFonts w:hint="eastAsia" w:ascii="Times New Roman" w:hAnsi="Times New Roman" w:eastAsia="仿宋_GB2312" w:cs="Times New Roman"/>
          <w:color w:val="auto"/>
          <w:sz w:val="32"/>
          <w:szCs w:val="32"/>
          <w:lang w:val="en-US" w:eastAsia="zh-CN"/>
        </w:rPr>
        <w:fldChar w:fldCharType="begin"/>
      </w:r>
      <w:r>
        <w:rPr>
          <w:rFonts w:hint="eastAsia" w:ascii="Times New Roman" w:hAnsi="Times New Roman" w:eastAsia="仿宋_GB2312" w:cs="Times New Roman"/>
          <w:color w:val="auto"/>
          <w:sz w:val="32"/>
          <w:szCs w:val="32"/>
          <w:lang w:val="en-US" w:eastAsia="zh-CN"/>
        </w:rPr>
        <w:instrText xml:space="preserve"> HYPERLINK "https://www.baidu.com/link?url=NdxKZ-7rZ169P2xyWbulwZSN_yFC7KP3seU5ZpimCxYAsEO276Td1w3iD2qP-DQqbG6Bm_IgQqmO6C7yPQZEqOGCFxgSJbuB6pqtxUcqkvW&amp;wd=&amp;eqid=88220052000fc3d90000000362693a33" \t "https://www.baidu.com/_blank" </w:instrText>
      </w:r>
      <w:r>
        <w:rPr>
          <w:rFonts w:hint="eastAsia" w:ascii="Times New Roman" w:hAnsi="Times New Roman" w:eastAsia="仿宋_GB2312" w:cs="Times New Roman"/>
          <w:color w:val="auto"/>
          <w:sz w:val="32"/>
          <w:szCs w:val="32"/>
          <w:lang w:val="en-US" w:eastAsia="zh-CN"/>
        </w:rPr>
        <w:fldChar w:fldCharType="separate"/>
      </w:r>
      <w:r>
        <w:rPr>
          <w:rFonts w:hint="eastAsia" w:ascii="Times New Roman" w:hAnsi="Times New Roman" w:eastAsia="仿宋_GB2312" w:cs="Times New Roman"/>
          <w:color w:val="auto"/>
          <w:sz w:val="32"/>
          <w:szCs w:val="32"/>
          <w:lang w:val="en-US" w:eastAsia="zh-CN"/>
        </w:rPr>
        <w:t>不得“挂名”</w:t>
      </w:r>
      <w:r>
        <w:rPr>
          <w:rFonts w:hint="eastAsia" w:ascii="Times New Roman" w:hAnsi="Times New Roman" w:eastAsia="仿宋_GB2312" w:cs="Times New Roman"/>
          <w:color w:val="auto"/>
          <w:sz w:val="32"/>
          <w:szCs w:val="32"/>
          <w:lang w:val="en-US" w:eastAsia="zh-CN"/>
        </w:rPr>
        <w:fldChar w:fldCharType="end"/>
      </w:r>
      <w:r>
        <w:rPr>
          <w:rFonts w:hint="eastAsia" w:ascii="Times New Roman" w:hAnsi="Times New Roman" w:eastAsia="仿宋_GB2312" w:cs="Times New Roman"/>
          <w:color w:val="auto"/>
          <w:sz w:val="32"/>
          <w:szCs w:val="32"/>
          <w:lang w:val="en-US" w:eastAsia="zh-CN"/>
        </w:rPr>
        <w:t>。省级成果奖一经申报，成果完成人不得更换。已经获得过省级及以上教学成果奖的成果相关支撑和旁证材料严禁重复使用。</w:t>
      </w:r>
    </w:p>
    <w:p w14:paraId="3FC28CE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（四）</w:t>
      </w:r>
      <w:r>
        <w:rPr>
          <w:rFonts w:hint="eastAsia" w:ascii="仿宋_GB2312" w:hAnsi="仿宋_GB2312" w:eastAsia="仿宋_GB2312" w:cs="仿宋_GB2312"/>
          <w:sz w:val="32"/>
          <w:szCs w:val="32"/>
          <w:lang w:eastAsia="zh-CN"/>
        </w:rPr>
        <w:t>各单位在推荐时要统筹兼顾学历教育、职业培训、</w:t>
      </w:r>
      <w:r>
        <w:rPr>
          <w:rFonts w:hint="eastAsia" w:ascii="仿宋_GB2312" w:hAnsi="仿宋_GB2312" w:eastAsia="仿宋_GB2312" w:cs="仿宋_GB2312"/>
          <w:sz w:val="32"/>
          <w:szCs w:val="32"/>
          <w:lang w:val="en-US" w:eastAsia="zh-CN"/>
        </w:rPr>
        <w:t>继续</w:t>
      </w:r>
      <w:r>
        <w:rPr>
          <w:rFonts w:hint="eastAsia" w:ascii="仿宋_GB2312" w:hAnsi="仿宋_GB2312" w:eastAsia="仿宋_GB2312" w:cs="仿宋_GB2312"/>
          <w:sz w:val="32"/>
          <w:szCs w:val="32"/>
          <w:lang w:eastAsia="zh-CN"/>
        </w:rPr>
        <w:t>教育等不同层次、不同类型、不同领域的成果，</w:t>
      </w:r>
      <w:r>
        <w:rPr>
          <w:rFonts w:hint="eastAsia" w:ascii="Times New Roman" w:hAnsi="Times New Roman" w:eastAsia="仿宋_GB2312" w:cs="Times New Roman"/>
          <w:sz w:val="32"/>
          <w:szCs w:val="32"/>
          <w:lang w:val="en-US" w:eastAsia="zh-CN"/>
        </w:rPr>
        <w:t>在同等水平情况下，向教学一线教师倾斜，尤其是中青年教师取得的成果。</w:t>
      </w:r>
      <w:r>
        <w:rPr>
          <w:rFonts w:hint="eastAsia" w:ascii="仿宋_GB2312" w:hAnsi="仿宋_GB2312" w:eastAsia="仿宋_GB2312" w:cs="仿宋_GB2312"/>
          <w:sz w:val="32"/>
          <w:szCs w:val="32"/>
        </w:rPr>
        <w:t>地方各级人民政府、各级行政部门</w:t>
      </w:r>
      <w:r>
        <w:rPr>
          <w:rFonts w:hint="eastAsia" w:ascii="仿宋_GB2312" w:hAnsi="仿宋_GB2312" w:eastAsia="仿宋_GB2312" w:cs="仿宋_GB2312"/>
          <w:sz w:val="32"/>
          <w:szCs w:val="32"/>
          <w:lang w:eastAsia="zh-CN"/>
        </w:rPr>
        <w:t>、党政机关</w:t>
      </w:r>
      <w:r>
        <w:rPr>
          <w:rFonts w:hint="eastAsia" w:ascii="仿宋_GB2312" w:hAnsi="仿宋_GB2312" w:eastAsia="仿宋_GB2312" w:cs="仿宋_GB2312"/>
          <w:sz w:val="32"/>
          <w:szCs w:val="32"/>
        </w:rPr>
        <w:t>及其工作人员申请教学成果奖的，原则上不予推荐。</w:t>
      </w:r>
      <w:r>
        <w:rPr>
          <w:rFonts w:hint="eastAsia" w:ascii="Times New Roman" w:hAnsi="Times New Roman" w:eastAsia="仿宋_GB2312" w:cs="Times New Roman"/>
          <w:sz w:val="32"/>
          <w:szCs w:val="32"/>
          <w:lang w:val="en-US" w:eastAsia="zh-CN"/>
        </w:rPr>
        <w:t>现任高职学校校领导、中职学校校长（以申报时间为准）</w:t>
      </w:r>
      <w:r>
        <w:rPr>
          <w:rFonts w:hint="default" w:ascii="Times New Roman" w:hAnsi="Times New Roman" w:eastAsia="仿宋_GB2312" w:cs="Times New Roman"/>
          <w:sz w:val="32"/>
          <w:szCs w:val="32"/>
          <w:lang w:val="en-US" w:eastAsia="zh-CN"/>
        </w:rPr>
        <w:t>作为</w:t>
      </w:r>
      <w:r>
        <w:rPr>
          <w:rFonts w:hint="eastAsia" w:ascii="Times New Roman" w:hAnsi="Times New Roman" w:eastAsia="仿宋_GB2312" w:cs="Times New Roman"/>
          <w:sz w:val="32"/>
          <w:szCs w:val="32"/>
          <w:lang w:val="en-US" w:eastAsia="zh-CN"/>
        </w:rPr>
        <w:t>成果</w:t>
      </w:r>
      <w:r>
        <w:rPr>
          <w:rFonts w:hint="default" w:ascii="Times New Roman" w:hAnsi="Times New Roman" w:eastAsia="仿宋_GB2312" w:cs="Times New Roman"/>
          <w:sz w:val="32"/>
          <w:szCs w:val="32"/>
          <w:lang w:val="en-US" w:eastAsia="zh-CN"/>
        </w:rPr>
        <w:t>第一完成人申报的成果数量不</w:t>
      </w:r>
      <w:r>
        <w:rPr>
          <w:rFonts w:hint="eastAsia" w:ascii="Times New Roman" w:hAnsi="Times New Roman" w:eastAsia="仿宋_GB2312" w:cs="Times New Roman"/>
          <w:sz w:val="32"/>
          <w:szCs w:val="32"/>
          <w:lang w:val="en-US" w:eastAsia="zh-CN"/>
        </w:rPr>
        <w:t>得</w:t>
      </w:r>
      <w:r>
        <w:rPr>
          <w:rFonts w:hint="default" w:ascii="Times New Roman" w:hAnsi="Times New Roman" w:eastAsia="仿宋_GB2312" w:cs="Times New Roman"/>
          <w:sz w:val="32"/>
          <w:szCs w:val="32"/>
          <w:lang w:val="en-US" w:eastAsia="zh-CN"/>
        </w:rPr>
        <w:t>超过</w:t>
      </w:r>
      <w:r>
        <w:rPr>
          <w:rFonts w:hint="eastAsia" w:ascii="Times New Roman" w:hAnsi="Times New Roman" w:eastAsia="仿宋_GB2312" w:cs="Times New Roman"/>
          <w:sz w:val="32"/>
          <w:szCs w:val="32"/>
          <w:lang w:val="en-US" w:eastAsia="zh-CN"/>
        </w:rPr>
        <w:t>推荐</w:t>
      </w:r>
      <w:r>
        <w:rPr>
          <w:rFonts w:hint="default" w:ascii="Times New Roman" w:hAnsi="Times New Roman" w:eastAsia="仿宋_GB2312" w:cs="Times New Roman"/>
          <w:sz w:val="32"/>
          <w:szCs w:val="32"/>
          <w:lang w:val="en-US" w:eastAsia="zh-CN"/>
        </w:rPr>
        <w:t>单位</w:t>
      </w:r>
      <w:r>
        <w:rPr>
          <w:rFonts w:hint="eastAsia" w:ascii="Times New Roman" w:hAnsi="Times New Roman" w:eastAsia="仿宋_GB2312" w:cs="Times New Roman"/>
          <w:sz w:val="32"/>
          <w:szCs w:val="32"/>
          <w:lang w:val="en-US" w:eastAsia="zh-CN"/>
        </w:rPr>
        <w:t>申报</w:t>
      </w:r>
      <w:r>
        <w:rPr>
          <w:rFonts w:hint="default" w:ascii="Times New Roman" w:hAnsi="Times New Roman" w:eastAsia="仿宋_GB2312" w:cs="Times New Roman"/>
          <w:sz w:val="32"/>
          <w:szCs w:val="32"/>
          <w:lang w:val="en-US" w:eastAsia="zh-CN"/>
        </w:rPr>
        <w:t>推荐总数的</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lang w:val="en-US" w:eastAsia="zh-CN"/>
        </w:rPr>
        <w:t>（四舍五入）。</w:t>
      </w:r>
    </w:p>
    <w:p w14:paraId="14D094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五</w:t>
      </w:r>
      <w:r>
        <w:rPr>
          <w:rFonts w:hint="default" w:ascii="Times New Roman" w:hAnsi="Times New Roman" w:eastAsia="仿宋_GB2312" w:cs="Times New Roman"/>
          <w:sz w:val="32"/>
          <w:szCs w:val="32"/>
          <w:lang w:eastAsia="zh-CN"/>
        </w:rPr>
        <w:t>）有下列情况之一的不予受理：</w:t>
      </w:r>
    </w:p>
    <w:p w14:paraId="2CFF7FE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eastAsia="zh-CN"/>
        </w:rPr>
        <w:t>未按照规定程序申报、推荐的；</w:t>
      </w:r>
    </w:p>
    <w:p w14:paraId="581EE94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eastAsia="zh-CN"/>
        </w:rPr>
        <w:t>不符合职业教育</w:t>
      </w:r>
      <w:r>
        <w:rPr>
          <w:rFonts w:hint="eastAsia" w:ascii="Times New Roman" w:hAnsi="Times New Roman" w:eastAsia="仿宋_GB2312" w:cs="Times New Roman"/>
          <w:sz w:val="32"/>
          <w:szCs w:val="32"/>
          <w:lang w:val="en-US" w:eastAsia="zh-CN"/>
        </w:rPr>
        <w:t>与继续教育</w:t>
      </w:r>
      <w:r>
        <w:rPr>
          <w:rFonts w:hint="default" w:ascii="Times New Roman" w:hAnsi="Times New Roman" w:eastAsia="仿宋_GB2312" w:cs="Times New Roman"/>
          <w:sz w:val="32"/>
          <w:szCs w:val="32"/>
          <w:lang w:eastAsia="zh-CN"/>
        </w:rPr>
        <w:t>教学成果奖励对象、内容与时限的；</w:t>
      </w:r>
    </w:p>
    <w:p w14:paraId="0B0B43D1">
      <w:pPr>
        <w:pStyle w:val="5"/>
        <w:keepNext w:val="0"/>
        <w:keepLines w:val="0"/>
        <w:pageBreakBefore w:val="0"/>
        <w:widowControl w:val="0"/>
        <w:kinsoku/>
        <w:wordWrap/>
        <w:overflowPunct/>
        <w:topLinePunct w:val="0"/>
        <w:autoSpaceDE/>
        <w:autoSpaceDN/>
        <w:bidi w:val="0"/>
        <w:adjustRightInd/>
        <w:snapToGrid/>
        <w:spacing w:line="560" w:lineRule="exact"/>
        <w:ind w:firstLine="640" w:firstLineChars="200"/>
        <w:rPr>
          <w:rFonts w:hint="default" w:ascii="Times New Roman" w:hAnsi="Times New Roman" w:cs="Times New Roman"/>
          <w:lang w:val="en-US" w:eastAsia="zh-CN"/>
        </w:rPr>
      </w:pPr>
      <w:r>
        <w:rPr>
          <w:rFonts w:hint="default" w:ascii="Times New Roman" w:hAnsi="Times New Roman" w:cs="Times New Roman"/>
          <w:sz w:val="32"/>
          <w:szCs w:val="32"/>
          <w:lang w:val="en-US" w:eastAsia="zh-CN"/>
        </w:rPr>
        <w:t>3.成果持有人或单位不符合规定的；</w:t>
      </w:r>
    </w:p>
    <w:p w14:paraId="58CD024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eastAsia="zh-CN"/>
        </w:rPr>
        <w:t>未按规定格式和要求填写推荐材料以及规定的附件不齐全的；</w:t>
      </w:r>
    </w:p>
    <w:p w14:paraId="55024A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eastAsia="zh-CN"/>
        </w:rPr>
        <w:t>存在权属争议或其他弄虚作假行为的；</w:t>
      </w:r>
    </w:p>
    <w:p w14:paraId="2BF72C2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lang w:eastAsia="zh-CN"/>
        </w:rPr>
        <w:t>其他不符合规定的情况。</w:t>
      </w:r>
    </w:p>
    <w:p w14:paraId="1313B1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六、成果评审</w:t>
      </w:r>
    </w:p>
    <w:p w14:paraId="246C66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kern w:val="0"/>
          <w:sz w:val="32"/>
          <w:szCs w:val="32"/>
          <w:lang w:eastAsia="zh-CN"/>
        </w:rPr>
      </w:pPr>
      <w:r>
        <w:rPr>
          <w:rFonts w:hint="eastAsia" w:ascii="仿宋_GB2312" w:hAnsi="仿宋_GB2312" w:eastAsia="仿宋_GB2312" w:cs="仿宋_GB2312"/>
          <w:bCs/>
          <w:kern w:val="0"/>
          <w:sz w:val="32"/>
          <w:szCs w:val="32"/>
          <w:lang w:eastAsia="zh-CN"/>
        </w:rPr>
        <w:t>省教育厅组建黑龙江省</w:t>
      </w:r>
      <w:r>
        <w:rPr>
          <w:rFonts w:hint="eastAsia" w:ascii="仿宋_GB2312" w:hAnsi="仿宋_GB2312" w:eastAsia="仿宋_GB2312" w:cs="仿宋_GB2312"/>
          <w:bCs/>
          <w:color w:val="auto"/>
          <w:kern w:val="0"/>
          <w:sz w:val="32"/>
          <w:szCs w:val="32"/>
          <w:lang w:eastAsia="zh-CN"/>
        </w:rPr>
        <w:t>职业教育</w:t>
      </w:r>
      <w:r>
        <w:rPr>
          <w:rFonts w:hint="eastAsia" w:ascii="仿宋_GB2312" w:hAnsi="仿宋_GB2312" w:eastAsia="仿宋_GB2312" w:cs="仿宋_GB2312"/>
          <w:bCs/>
          <w:color w:val="auto"/>
          <w:kern w:val="0"/>
          <w:sz w:val="32"/>
          <w:szCs w:val="32"/>
          <w:lang w:val="en-US" w:eastAsia="zh-CN"/>
        </w:rPr>
        <w:t>与继续教育</w:t>
      </w:r>
      <w:r>
        <w:rPr>
          <w:rFonts w:hint="eastAsia" w:ascii="仿宋_GB2312" w:hAnsi="仿宋_GB2312" w:eastAsia="仿宋_GB2312" w:cs="仿宋_GB2312"/>
          <w:bCs/>
          <w:color w:val="auto"/>
          <w:kern w:val="0"/>
          <w:sz w:val="32"/>
          <w:szCs w:val="32"/>
          <w:lang w:eastAsia="zh-CN"/>
        </w:rPr>
        <w:t>教学成果奖评审委员会，负责组织评审并审议提出获奖成果、奖励等级的建议，研究评审工作中的有关问题并提供咨询意见。</w:t>
      </w:r>
      <w:r>
        <w:rPr>
          <w:rFonts w:hint="eastAsia" w:ascii="仿宋_GB2312" w:hAnsi="仿宋_GB2312" w:eastAsia="仿宋_GB2312" w:cs="仿宋_GB2312"/>
          <w:bCs/>
          <w:color w:val="auto"/>
          <w:kern w:val="0"/>
          <w:sz w:val="32"/>
          <w:szCs w:val="32"/>
          <w:lang w:val="en-US" w:eastAsia="zh-CN"/>
        </w:rPr>
        <w:t>评审委员会秘书处设在省教育厅</w:t>
      </w:r>
      <w:r>
        <w:rPr>
          <w:rFonts w:hint="eastAsia" w:ascii="仿宋_GB2312" w:hAnsi="仿宋_GB2312" w:eastAsia="仿宋_GB2312" w:cs="仿宋_GB2312"/>
          <w:bCs/>
          <w:kern w:val="0"/>
          <w:sz w:val="32"/>
          <w:szCs w:val="32"/>
          <w:lang w:eastAsia="zh-CN"/>
        </w:rPr>
        <w:t>职业教育与成人教育处。</w:t>
      </w:r>
    </w:p>
    <w:p w14:paraId="22424F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eastAsia="zh-CN"/>
        </w:rPr>
        <w:t>任何单位和个人对公布的教学成果持有异议，须在推荐</w:t>
      </w:r>
      <w:r>
        <w:rPr>
          <w:rFonts w:hint="eastAsia" w:ascii="仿宋_GB2312" w:hAnsi="仿宋_GB2312" w:eastAsia="仿宋_GB2312" w:cs="仿宋_GB2312"/>
          <w:bCs/>
          <w:color w:val="auto"/>
          <w:kern w:val="0"/>
          <w:sz w:val="32"/>
          <w:szCs w:val="32"/>
          <w:lang w:eastAsia="zh-CN"/>
        </w:rPr>
        <w:t>成果公示期内向</w:t>
      </w:r>
      <w:r>
        <w:rPr>
          <w:rFonts w:hint="eastAsia" w:ascii="仿宋_GB2312" w:hAnsi="仿宋_GB2312" w:eastAsia="仿宋_GB2312" w:cs="仿宋_GB2312"/>
          <w:bCs/>
          <w:color w:val="auto"/>
          <w:kern w:val="0"/>
          <w:sz w:val="32"/>
          <w:szCs w:val="32"/>
          <w:lang w:val="en-US" w:eastAsia="zh-CN"/>
        </w:rPr>
        <w:t>秘书处</w:t>
      </w:r>
      <w:r>
        <w:rPr>
          <w:rFonts w:hint="eastAsia" w:ascii="仿宋_GB2312" w:hAnsi="仿宋_GB2312" w:eastAsia="仿宋_GB2312" w:cs="仿宋_GB2312"/>
          <w:bCs/>
          <w:color w:val="auto"/>
          <w:kern w:val="0"/>
          <w:sz w:val="32"/>
          <w:szCs w:val="32"/>
          <w:lang w:eastAsia="zh-CN"/>
        </w:rPr>
        <w:t>提出；异议要以书面形式（包括必要的证明材料）提出。单位提出的异议，须</w:t>
      </w:r>
      <w:r>
        <w:rPr>
          <w:rFonts w:hint="eastAsia" w:ascii="仿宋_GB2312" w:hAnsi="仿宋_GB2312" w:eastAsia="仿宋_GB2312" w:cs="仿宋_GB2312"/>
          <w:bCs/>
          <w:kern w:val="0"/>
          <w:sz w:val="32"/>
          <w:szCs w:val="32"/>
          <w:lang w:eastAsia="zh-CN"/>
        </w:rPr>
        <w:t>在异议材料上加盖本单位公章，并写明联系人姓名、通讯地址和电话；个人提出的异议，须在异议材料上签署真实姓名和身份证号，并写明本人的工作单位、通讯地址和电话。不符合规定和要求的异议，不予受理</w:t>
      </w:r>
      <w:r>
        <w:rPr>
          <w:rFonts w:hint="eastAsia" w:ascii="仿宋_GB2312" w:hAnsi="仿宋_GB2312" w:eastAsia="仿宋_GB2312" w:cs="仿宋_GB2312"/>
          <w:bCs/>
          <w:color w:val="auto"/>
          <w:kern w:val="0"/>
          <w:sz w:val="32"/>
          <w:szCs w:val="32"/>
          <w:lang w:eastAsia="zh-CN"/>
        </w:rPr>
        <w:t>。</w:t>
      </w:r>
      <w:r>
        <w:rPr>
          <w:rFonts w:hint="eastAsia" w:ascii="仿宋_GB2312" w:hAnsi="仿宋_GB2312" w:eastAsia="仿宋_GB2312" w:cs="仿宋_GB2312"/>
          <w:bCs/>
          <w:color w:val="auto"/>
          <w:kern w:val="0"/>
          <w:sz w:val="32"/>
          <w:szCs w:val="32"/>
          <w:lang w:val="en-US" w:eastAsia="zh-CN"/>
        </w:rPr>
        <w:t>秘书处</w:t>
      </w:r>
      <w:r>
        <w:rPr>
          <w:rFonts w:hint="eastAsia" w:ascii="仿宋_GB2312" w:hAnsi="仿宋_GB2312" w:eastAsia="仿宋_GB2312" w:cs="仿宋_GB2312"/>
          <w:bCs/>
          <w:color w:val="auto"/>
          <w:kern w:val="0"/>
          <w:sz w:val="32"/>
          <w:szCs w:val="32"/>
          <w:lang w:eastAsia="zh-CN"/>
        </w:rPr>
        <w:t>组织</w:t>
      </w:r>
      <w:r>
        <w:rPr>
          <w:rFonts w:hint="eastAsia" w:ascii="仿宋_GB2312" w:hAnsi="仿宋_GB2312" w:eastAsia="仿宋_GB2312" w:cs="仿宋_GB2312"/>
          <w:bCs/>
          <w:kern w:val="0"/>
          <w:sz w:val="32"/>
          <w:szCs w:val="32"/>
          <w:lang w:eastAsia="zh-CN"/>
        </w:rPr>
        <w:t>调查核实，并将异议核实和处理情况提交评审委员会裁决。</w:t>
      </w:r>
    </w:p>
    <w:p w14:paraId="4A674E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七、申报材料</w:t>
      </w:r>
    </w:p>
    <w:p w14:paraId="099513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sz w:val="32"/>
          <w:szCs w:val="32"/>
          <w:highlight w:val="none"/>
          <w:lang w:val="en-US" w:eastAsia="zh-CN"/>
        </w:rPr>
      </w:pPr>
      <w:r>
        <w:rPr>
          <w:rFonts w:hint="eastAsia" w:ascii="Times New Roman" w:hAnsi="Times New Roman" w:eastAsia="仿宋_GB2312" w:cs="Times New Roman"/>
          <w:sz w:val="32"/>
          <w:szCs w:val="32"/>
          <w:lang w:val="en-US" w:eastAsia="zh-CN"/>
        </w:rPr>
        <w:t>申报2026年黑龙江省职业教育与继续教育教学成果奖，通过黑龙江省高等学校教育教学数字智慧平台（网址：</w:t>
      </w:r>
      <w:r>
        <w:rPr>
          <w:rFonts w:hint="eastAsia" w:ascii="Times New Roman" w:hAnsi="Times New Roman" w:eastAsia="仿宋_GB2312" w:cs="Times New Roman"/>
          <w:sz w:val="32"/>
          <w:szCs w:val="32"/>
          <w:lang w:val="en-US" w:eastAsia="zh-CN"/>
        </w:rPr>
        <w:fldChar w:fldCharType="begin"/>
      </w:r>
      <w:r>
        <w:rPr>
          <w:rFonts w:hint="eastAsia" w:ascii="Times New Roman" w:hAnsi="Times New Roman" w:eastAsia="仿宋_GB2312" w:cs="Times New Roman"/>
          <w:sz w:val="32"/>
          <w:szCs w:val="32"/>
          <w:lang w:val="en-US" w:eastAsia="zh-CN"/>
        </w:rPr>
        <w:instrText xml:space="preserve"> HYPERLINK "https://hlj.microton.cn/）提交《职业教育教学成果奖推荐书》（附表2）《职业教育教学成果奖鉴定书》（附表3）《职业教育教学成果奖推荐成果汇总表》（附表4）、反映成果的总结、教学成果鉴定书、政治审查表以及反映教学成果应用和效果的佐证材料。" </w:instrText>
      </w:r>
      <w:r>
        <w:rPr>
          <w:rFonts w:hint="eastAsia" w:ascii="Times New Roman" w:hAnsi="Times New Roman" w:eastAsia="仿宋_GB2312" w:cs="Times New Roman"/>
          <w:sz w:val="32"/>
          <w:szCs w:val="32"/>
          <w:lang w:val="en-US" w:eastAsia="zh-CN"/>
        </w:rPr>
        <w:fldChar w:fldCharType="separate"/>
      </w:r>
      <w:r>
        <w:rPr>
          <w:rFonts w:hint="eastAsia" w:ascii="Times New Roman" w:hAnsi="Times New Roman" w:eastAsia="仿宋_GB2312" w:cs="Times New Roman"/>
          <w:sz w:val="32"/>
          <w:szCs w:val="32"/>
          <w:lang w:val="en-US" w:eastAsia="zh-CN"/>
        </w:rPr>
        <w:t>https://hlj.microton.cn）进行材料报送，黑龙江省职业教育教学成果奖系统使用指南详见附件8。请各申报单位于4</w:t>
      </w:r>
      <w:r>
        <w:rPr>
          <w:rFonts w:hint="eastAsia" w:ascii="Times New Roman" w:hAnsi="Times New Roman" w:eastAsia="仿宋_GB2312" w:cs="Times New Roman"/>
          <w:b w:val="0"/>
          <w:bCs w:val="0"/>
          <w:color w:val="auto"/>
          <w:sz w:val="32"/>
          <w:szCs w:val="32"/>
          <w:highlight w:val="none"/>
          <w:lang w:val="en-US" w:eastAsia="zh-CN"/>
        </w:rPr>
        <w:t>月10日—16日期间在平台上提交以下材料：</w:t>
      </w:r>
    </w:p>
    <w:p w14:paraId="48912A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b w:val="0"/>
          <w:bCs w:val="0"/>
          <w:color w:val="auto"/>
          <w:sz w:val="32"/>
          <w:szCs w:val="32"/>
          <w:highlight w:val="none"/>
          <w:lang w:val="en-US" w:eastAsia="zh-CN"/>
        </w:rPr>
        <w:t>（一）各申报成果的</w:t>
      </w:r>
      <w:r>
        <w:rPr>
          <w:rFonts w:hint="eastAsia" w:ascii="Times New Roman" w:hAnsi="Times New Roman" w:eastAsia="仿宋_GB2312" w:cs="Times New Roman"/>
          <w:sz w:val="32"/>
          <w:szCs w:val="32"/>
          <w:lang w:val="en-US" w:eastAsia="zh-CN"/>
        </w:rPr>
        <w:t>《2026年黑龙江省职业教育与继续教育教学成果奖申报书》（附件3）《2026年黑龙江省职业教育与继续教育教学成果奖鉴定书》（附件4）《教学成果奖主要完成人政治审查表》（附件5）及教学成果报告，以及教学成果应用及效果证明材料。（PDF格式）</w:t>
      </w:r>
    </w:p>
    <w:p w14:paraId="773210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（二）能够反映成果质量和水平的论文、奖励、报道、研究报告等支撑或旁证材料；其他与成果有关的材料。（PDF格式）</w:t>
      </w:r>
    </w:p>
    <w:p w14:paraId="75649A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（三）成果如为教材，需提交教材封面、出版信息页、目录及精选内容等。（PDF格式）</w:t>
      </w:r>
    </w:p>
    <w:p w14:paraId="3966D0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（四）推荐单位《2026年黑龙江省职业教育与继续教育教学成果奖申报汇总表》（附件6）（PDF格式），</w:t>
      </w:r>
      <w:r>
        <w:rPr>
          <w:rFonts w:hint="eastAsia" w:ascii="Times New Roman" w:hAnsi="Times New Roman" w:eastAsia="仿宋_GB2312" w:cs="Times New Roman"/>
          <w:sz w:val="32"/>
          <w:szCs w:val="32"/>
          <w:lang w:val="en-US" w:eastAsia="zh-CN"/>
        </w:rPr>
        <w:fldChar w:fldCharType="end"/>
      </w:r>
      <w:r>
        <w:rPr>
          <w:rFonts w:hint="eastAsia" w:ascii="Times New Roman" w:hAnsi="Times New Roman" w:eastAsia="仿宋_GB2312" w:cs="Times New Roman"/>
          <w:sz w:val="32"/>
          <w:szCs w:val="32"/>
          <w:lang w:val="en-US" w:eastAsia="zh-CN"/>
        </w:rPr>
        <w:t>同步将《2026年黑龙江省职业教育与继续教育教学成果奖申报汇总表》（附件6）可编辑版发送至指定邮箱。</w:t>
      </w:r>
    </w:p>
    <w:p w14:paraId="32998F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五）为方便工作交流，我厅临时建立教学成果申报微信工作群，请各学校安排一名专职工作人员（每个单位仅限一人，各单位不得让成果申报人加入微信工作群）扫描下方二维码加入微信工作群。学校登录账户及密码将在微信工作群中发布。</w:t>
      </w:r>
    </w:p>
    <w:p w14:paraId="247394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u w:val="none"/>
          <w:lang w:val="en-US" w:eastAsia="zh-CN"/>
        </w:rPr>
      </w:pPr>
      <w:r>
        <w:rPr>
          <w:rFonts w:hint="eastAsia" w:ascii="Times New Roman" w:hAnsi="Times New Roman" w:eastAsia="仿宋_GB2312" w:cs="Times New Roman"/>
          <w:color w:val="auto"/>
          <w:sz w:val="32"/>
          <w:szCs w:val="32"/>
          <w:u w:val="none"/>
          <w:lang w:val="en-US" w:eastAsia="zh-CN"/>
        </w:rPr>
        <w:drawing>
          <wp:anchor distT="0" distB="0" distL="114300" distR="114300" simplePos="0" relativeHeight="251659264" behindDoc="0" locked="0" layoutInCell="1" allowOverlap="1">
            <wp:simplePos x="0" y="0"/>
            <wp:positionH relativeFrom="column">
              <wp:posOffset>1605915</wp:posOffset>
            </wp:positionH>
            <wp:positionV relativeFrom="paragraph">
              <wp:posOffset>793750</wp:posOffset>
            </wp:positionV>
            <wp:extent cx="2125980" cy="2155190"/>
            <wp:effectExtent l="0" t="0" r="7620" b="16510"/>
            <wp:wrapTopAndBottom/>
            <wp:docPr id="1" name="图片 1" descr="ab922461fdaf9591e6d53374b225ef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b922461fdaf9591e6d53374b225efae"/>
                    <pic:cNvPicPr>
                      <a:picLocks noChangeAspect="1"/>
                    </pic:cNvPicPr>
                  </pic:nvPicPr>
                  <pic:blipFill>
                    <a:blip r:embed="rId4"/>
                    <a:stretch>
                      <a:fillRect/>
                    </a:stretch>
                  </pic:blipFill>
                  <pic:spPr>
                    <a:xfrm>
                      <a:off x="0" y="0"/>
                      <a:ext cx="2125980" cy="2155190"/>
                    </a:xfrm>
                    <a:prstGeom prst="rect">
                      <a:avLst/>
                    </a:prstGeom>
                  </pic:spPr>
                </pic:pic>
              </a:graphicData>
            </a:graphic>
          </wp:anchor>
        </w:drawing>
      </w:r>
      <w:r>
        <w:rPr>
          <w:rFonts w:hint="eastAsia" w:ascii="Times New Roman" w:hAnsi="Times New Roman" w:eastAsia="仿宋_GB2312" w:cs="Times New Roman"/>
          <w:sz w:val="32"/>
          <w:szCs w:val="32"/>
          <w:lang w:val="en-US" w:eastAsia="zh-CN"/>
        </w:rPr>
        <w:t>（省教育厅联系电话：045</w:t>
      </w:r>
      <w:r>
        <w:rPr>
          <w:rFonts w:hint="eastAsia" w:ascii="Times New Roman" w:hAnsi="Times New Roman" w:eastAsia="仿宋_GB2312" w:cs="Times New Roman"/>
          <w:color w:val="auto"/>
          <w:sz w:val="32"/>
          <w:szCs w:val="32"/>
          <w:lang w:val="en-US" w:eastAsia="zh-CN"/>
        </w:rPr>
        <w:t>1-53001098；0451-82578298；</w:t>
      </w:r>
      <w:r>
        <w:rPr>
          <w:rFonts w:hint="eastAsia" w:ascii="Times New Roman" w:hAnsi="Times New Roman" w:eastAsia="仿宋_GB2312" w:cs="Times New Roman"/>
          <w:color w:val="auto"/>
          <w:sz w:val="32"/>
          <w:szCs w:val="32"/>
          <w:u w:val="none"/>
          <w:lang w:val="en-US" w:eastAsia="zh-CN"/>
        </w:rPr>
        <w:t>电子邮箱：</w:t>
      </w:r>
      <w:r>
        <w:rPr>
          <w:rFonts w:hint="eastAsia" w:ascii="Times New Roman" w:hAnsi="Times New Roman" w:eastAsia="仿宋_GB2312" w:cs="Times New Roman"/>
          <w:color w:val="auto"/>
          <w:sz w:val="32"/>
          <w:szCs w:val="32"/>
          <w:u w:val="none"/>
          <w:lang w:val="en-US" w:eastAsia="zh-CN"/>
        </w:rPr>
        <w:fldChar w:fldCharType="begin"/>
      </w:r>
      <w:r>
        <w:rPr>
          <w:rFonts w:hint="eastAsia" w:ascii="Times New Roman" w:hAnsi="Times New Roman" w:eastAsia="仿宋_GB2312" w:cs="Times New Roman"/>
          <w:color w:val="auto"/>
          <w:sz w:val="32"/>
          <w:szCs w:val="32"/>
          <w:u w:val="none"/>
          <w:lang w:val="en-US" w:eastAsia="zh-CN"/>
        </w:rPr>
        <w:instrText xml:space="preserve"> HYPERLINK "mailto:szjfzyjzx@hlje.edu.cn）" </w:instrText>
      </w:r>
      <w:r>
        <w:rPr>
          <w:rFonts w:hint="eastAsia" w:ascii="Times New Roman" w:hAnsi="Times New Roman" w:eastAsia="仿宋_GB2312" w:cs="Times New Roman"/>
          <w:color w:val="auto"/>
          <w:sz w:val="32"/>
          <w:szCs w:val="32"/>
          <w:u w:val="none"/>
          <w:lang w:val="en-US" w:eastAsia="zh-CN"/>
        </w:rPr>
        <w:fldChar w:fldCharType="separate"/>
      </w:r>
      <w:r>
        <w:rPr>
          <w:rStyle w:val="4"/>
          <w:rFonts w:hint="eastAsia" w:ascii="Times New Roman" w:hAnsi="Times New Roman" w:eastAsia="仿宋_GB2312" w:cs="Times New Roman"/>
          <w:color w:val="auto"/>
          <w:sz w:val="32"/>
          <w:szCs w:val="32"/>
          <w:u w:val="none"/>
          <w:lang w:val="en-US" w:eastAsia="zh-CN"/>
        </w:rPr>
        <w:t>szjfzyjzx@hlje.edu.cn）</w:t>
      </w:r>
      <w:r>
        <w:rPr>
          <w:rFonts w:hint="eastAsia" w:ascii="Times New Roman" w:hAnsi="Times New Roman" w:eastAsia="仿宋_GB2312" w:cs="Times New Roman"/>
          <w:color w:val="auto"/>
          <w:sz w:val="32"/>
          <w:szCs w:val="32"/>
          <w:u w:val="none"/>
          <w:lang w:val="en-US" w:eastAsia="zh-CN"/>
        </w:rPr>
        <w:fldChar w:fldCharType="end"/>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930D9A-6411-4DCA-BA48-3C858BBE503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2" w:fontKey="{8B3E952E-A778-49BE-9442-9730D94A9C96}"/>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embedRegular r:id="rId3" w:fontKey="{D453A893-5496-469B-92CF-824825718EE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DA429D"/>
    <w:rsid w:val="054B7FE4"/>
    <w:rsid w:val="0DE25BAE"/>
    <w:rsid w:val="13FF6EF4"/>
    <w:rsid w:val="14962867"/>
    <w:rsid w:val="1E430655"/>
    <w:rsid w:val="1FBB4875"/>
    <w:rsid w:val="21090FF0"/>
    <w:rsid w:val="242C6487"/>
    <w:rsid w:val="28A723F6"/>
    <w:rsid w:val="34DA429D"/>
    <w:rsid w:val="3D5F5646"/>
    <w:rsid w:val="43C52E8C"/>
    <w:rsid w:val="57F38755"/>
    <w:rsid w:val="5CDD5A24"/>
    <w:rsid w:val="5F7FA418"/>
    <w:rsid w:val="62E3031A"/>
    <w:rsid w:val="635B1453"/>
    <w:rsid w:val="638660A8"/>
    <w:rsid w:val="65811FF8"/>
    <w:rsid w:val="6A847155"/>
    <w:rsid w:val="6FBE4DCE"/>
    <w:rsid w:val="724D3F31"/>
    <w:rsid w:val="7E1844F7"/>
    <w:rsid w:val="EFFBAA5F"/>
    <w:rsid w:val="FD4C1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 w:type="paragraph" w:customStyle="1" w:styleId="5">
    <w:name w:val="BodyText1I"/>
    <w:basedOn w:val="6"/>
    <w:qFormat/>
    <w:uiPriority w:val="0"/>
    <w:pPr>
      <w:ind w:firstLine="420" w:firstLineChars="100"/>
      <w:jc w:val="both"/>
      <w:textAlignment w:val="baseline"/>
    </w:pPr>
  </w:style>
  <w:style w:type="paragraph" w:customStyle="1" w:styleId="6">
    <w:name w:val="BodyText"/>
    <w:basedOn w:val="1"/>
    <w:qFormat/>
    <w:uiPriority w:val="0"/>
    <w:pPr>
      <w:jc w:val="both"/>
      <w:textAlignment w:val="baseline"/>
    </w:pPr>
    <w:rPr>
      <w:rFonts w:ascii="Times New Roman" w:hAnsi="Times New Roman" w:eastAsia="仿宋_GB2312"/>
      <w:kern w:val="2"/>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xmlns="http://schemas.wps.cn/vas-ai-hub/contract-review">
    <reviewItem xmlns="http://schemas.wps.cn/vas-ai-hub/contract-review">
      <errorID xmlns="http://schemas.wps.cn/vas-ai-hub/contract-review">afcf16d4-6fd9-45f1-8dfd-92641100d40e</errorID>
      <errorWord xmlns="http://schemas.wps.cn/vas-ai-hub/contract-review">。</errorWord>
      <group xmlns="http://schemas.wps.cn/vas-ai-hub/contract-review">L1_Grammar</group>
      <groupName xmlns="http://schemas.wps.cn/vas-ai-hub/contract-review">语法问题</groupName>
      <ability xmlns="http://schemas.wps.cn/vas-ai-hub/contract-review">L2_Missing</ability>
      <abilityName xmlns="http://schemas.wps.cn/vas-ai-hub/contract-review">成分残缺</abilityName>
      <candidateList xmlns="http://schemas.wps.cn/vas-ai-hub/contract-review">
        <item xmlns="http://schemas.wps.cn/vas-ai-hub/contract-review">值得借鉴。</item>
      </candidateList>
      <explain xmlns="http://schemas.wps.cn/vas-ai-hub/contract-review">句子中可能存在主谓宾、修饰语或者必要的词语残缺。</explain>
      <paraID xmlns="http://schemas.wps.cn/vas-ai-hub/contract-review"> 1ABE431</paraID>
      <start xmlns="http://schemas.wps.cn/vas-ai-hub/contract-review">145</start>
      <end xmlns="http://schemas.wps.cn/vas-ai-hub/contract-review">146</end>
      <status xmlns="http://schemas.wps.cn/vas-ai-hub/contract-review">ignored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3c3d0e07-d50a-452a-864f-0c41aaf08523}">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3911</Words>
  <Characters>4028</Characters>
  <Lines>0</Lines>
  <Paragraphs>0</Paragraphs>
  <TotalTime>17</TotalTime>
  <ScaleCrop>false</ScaleCrop>
  <LinksUpToDate>false</LinksUpToDate>
  <CharactersWithSpaces>4028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2026-03-21T08:03:00Z</dcterms:created>
  <dc:creator>徐婵</dc:creator>
  <cp:lastModifiedBy>郑怀东</cp:lastModifiedBy>
  <dcterms:modified xsi:type="dcterms:W3CDTF">2026-03-24T07:48:45Z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6DB1DF021F1D41158D8C7CEBF6649167_13</vt:lpwstr>
  </property>
  <property fmtid="{D5CDD505-2E9C-101B-9397-08002B2CF9AE}" pid="4" name="KSOTemplateDocerSaveRecord">
    <vt:lpwstr>eyJoZGlkIjoiYTJmYzhiNmZmMzk1MGE5ZTlkODUzMWM3YjFlNTljNzEiLCJ1c2VySWQiOiIxNjIxNTQ4NjYxIn0=</vt:lpwstr>
  </property>
</Properties>
</file>