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C32B0">
      <w:pPr>
        <w:spacing w:line="580" w:lineRule="exact"/>
        <w:ind w:left="708" w:leftChars="337" w:right="706" w:rightChars="336"/>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东北农业大学继续教育学院2025年9月课程考试和考查课成绩复核流程</w:t>
      </w:r>
    </w:p>
    <w:p w14:paraId="6C617FCC">
      <w:pPr>
        <w:rPr>
          <w:rFonts w:hint="eastAsia" w:ascii="仿宋" w:hAnsi="仿宋" w:eastAsia="仿宋"/>
          <w:sz w:val="28"/>
          <w:szCs w:val="28"/>
        </w:rPr>
      </w:pPr>
    </w:p>
    <w:p w14:paraId="7370AA98">
      <w:pPr>
        <w:spacing w:line="5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为规范考试成绩复核管理工作，进一步加强阅卷工作的质量监督，为学生提供更加完善的教学服务，保障学生的合法权益，使学生对考试成绩的不同意见有正常的申诉渠道，2025年9月课程考试和考试课成绩复核工作安排如下：</w:t>
      </w:r>
    </w:p>
    <w:p w14:paraId="444D823A">
      <w:pPr>
        <w:pStyle w:val="7"/>
        <w:spacing w:line="580" w:lineRule="exact"/>
        <w:ind w:left="420" w:firstLine="0" w:firstLineChars="0"/>
        <w:rPr>
          <w:rFonts w:hint="eastAsia" w:ascii="黑体" w:hAnsi="黑体" w:eastAsia="黑体"/>
          <w:b/>
          <w:bCs/>
          <w:sz w:val="28"/>
          <w:szCs w:val="28"/>
        </w:rPr>
      </w:pPr>
      <w:r>
        <w:rPr>
          <w:rFonts w:hint="eastAsia" w:ascii="黑体" w:hAnsi="黑体" w:eastAsia="黑体"/>
          <w:b/>
          <w:bCs/>
          <w:sz w:val="28"/>
          <w:szCs w:val="28"/>
        </w:rPr>
        <w:t>一、考试成绩复核批次与复核截止时间</w:t>
      </w:r>
    </w:p>
    <w:p w14:paraId="6C89D265">
      <w:pPr>
        <w:spacing w:line="5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本次只对2025年9月线上课程考试卷面成绩和2025年春季学期考查课成绩进行复核，过往批次考试成绩不予复核，成绩复核申请时间为2025年10月14日-20日，过期不予受理。</w:t>
      </w:r>
    </w:p>
    <w:p w14:paraId="7E595909">
      <w:pPr>
        <w:pStyle w:val="7"/>
        <w:spacing w:line="580" w:lineRule="exact"/>
        <w:ind w:left="420" w:firstLine="0" w:firstLineChars="0"/>
        <w:rPr>
          <w:rFonts w:hint="eastAsia" w:ascii="黑体" w:hAnsi="黑体" w:eastAsia="黑体"/>
          <w:b/>
          <w:bCs/>
          <w:sz w:val="28"/>
          <w:szCs w:val="28"/>
        </w:rPr>
      </w:pPr>
      <w:r>
        <w:rPr>
          <w:rFonts w:hint="eastAsia" w:ascii="黑体" w:hAnsi="黑体" w:eastAsia="黑体"/>
          <w:b/>
          <w:bCs/>
          <w:sz w:val="28"/>
          <w:szCs w:val="28"/>
        </w:rPr>
        <w:t>二、成绩复核流程</w:t>
      </w:r>
    </w:p>
    <w:p w14:paraId="44B9A149">
      <w:pPr>
        <w:pStyle w:val="7"/>
        <w:spacing w:line="580" w:lineRule="exact"/>
        <w:ind w:firstLine="560"/>
        <w:rPr>
          <w:rFonts w:hint="eastAsia" w:ascii="仿宋_GB2312" w:hAnsi="仿宋" w:eastAsia="仿宋_GB2312"/>
          <w:sz w:val="28"/>
          <w:szCs w:val="28"/>
        </w:rPr>
      </w:pPr>
      <w:r>
        <w:rPr>
          <w:rFonts w:hint="eastAsia" w:ascii="仿宋_GB2312" w:hAnsi="仿宋" w:eastAsia="仿宋_GB2312"/>
          <w:sz w:val="28"/>
          <w:szCs w:val="28"/>
        </w:rPr>
        <w:t>网址：</w:t>
      </w:r>
      <w:r>
        <w:fldChar w:fldCharType="begin"/>
      </w:r>
      <w:r>
        <w:instrText xml:space="preserve"> HYPERLINK "https://xsgl.neauce.com/login" </w:instrText>
      </w:r>
      <w:r>
        <w:fldChar w:fldCharType="separate"/>
      </w:r>
      <w:r>
        <w:rPr>
          <w:rStyle w:val="6"/>
          <w:rFonts w:hint="eastAsia" w:ascii="仿宋_GB2312" w:eastAsia="仿宋_GB2312"/>
          <w:color w:val="auto"/>
          <w:sz w:val="28"/>
          <w:szCs w:val="28"/>
        </w:rPr>
        <w:t>https://xsgl.neauce.com/login</w:t>
      </w:r>
      <w:r>
        <w:rPr>
          <w:rStyle w:val="6"/>
          <w:rFonts w:hint="eastAsia" w:ascii="仿宋_GB2312" w:eastAsia="仿宋_GB2312"/>
          <w:color w:val="auto"/>
          <w:sz w:val="28"/>
          <w:szCs w:val="28"/>
        </w:rPr>
        <w:fldChar w:fldCharType="end"/>
      </w:r>
      <w:r>
        <w:rPr>
          <w:rFonts w:hint="eastAsia" w:ascii="仿宋_GB2312" w:eastAsia="仿宋_GB2312"/>
          <w:sz w:val="28"/>
          <w:szCs w:val="28"/>
          <w:u w:val="single"/>
        </w:rPr>
        <w:t>，输入帐号、密码登录</w:t>
      </w:r>
      <w:r>
        <w:rPr>
          <w:rFonts w:hint="eastAsia" w:ascii="仿宋_GB2312" w:hAnsi="仿宋" w:eastAsia="仿宋_GB2312"/>
          <w:sz w:val="28"/>
          <w:szCs w:val="28"/>
        </w:rPr>
        <w:t>。</w:t>
      </w:r>
    </w:p>
    <w:p w14:paraId="206D4078">
      <w:pPr>
        <w:spacing w:line="580" w:lineRule="exact"/>
        <w:ind w:firstLine="562" w:firstLineChars="200"/>
        <w:rPr>
          <w:rFonts w:hint="eastAsia" w:ascii="楷体_GB2312" w:hAnsi="仿宋" w:eastAsia="楷体_GB2312" w:cs="Times New Roman"/>
          <w:b/>
          <w:bCs/>
          <w:color w:val="000000" w:themeColor="text1"/>
          <w:sz w:val="28"/>
          <w:szCs w:val="28"/>
          <w14:textFill>
            <w14:solidFill>
              <w14:schemeClr w14:val="tx1"/>
            </w14:solidFill>
          </w14:textFill>
        </w:rPr>
      </w:pPr>
      <w:r>
        <w:rPr>
          <w:rFonts w:hint="eastAsia" w:ascii="楷体_GB2312" w:hAnsi="仿宋" w:eastAsia="楷体_GB2312" w:cs="Times New Roman"/>
          <w:b/>
          <w:bCs/>
          <w:color w:val="000000" w:themeColor="text1"/>
          <w:sz w:val="28"/>
          <w:szCs w:val="28"/>
          <w14:textFill>
            <w14:solidFill>
              <w14:schemeClr w14:val="tx1"/>
            </w14:solidFill>
          </w14:textFill>
        </w:rPr>
        <w:t>1．学习中心管理员端</w:t>
      </w:r>
    </w:p>
    <w:p w14:paraId="1A4EF1FF">
      <w:pPr>
        <w:spacing w:line="580" w:lineRule="exact"/>
        <w:ind w:firstLine="560" w:firstLineChars="200"/>
        <w:rPr>
          <w:rFonts w:hint="eastAsia" w:ascii="仿宋_GB2312" w:hAnsi="仿宋" w:eastAsia="仿宋_GB2312" w:cs="Times New Roman"/>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进入学习中心管理页面，点击</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成绩管理</w:t>
      </w:r>
      <w:r>
        <w:rPr>
          <w:rFonts w:hint="eastAsia" w:ascii="仿宋_GB2312" w:hAnsi="仿宋" w:eastAsia="仿宋_GB2312" w:cs="Times New Roman"/>
          <w:color w:val="000000" w:themeColor="text1"/>
          <w:sz w:val="28"/>
          <w:szCs w:val="28"/>
          <w14:textFill>
            <w14:solidFill>
              <w14:schemeClr w14:val="tx1"/>
            </w14:solidFill>
          </w14:textFill>
        </w:rPr>
        <w:t>--</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成绩服务</w:t>
      </w:r>
      <w:r>
        <w:rPr>
          <w:rFonts w:hint="eastAsia" w:ascii="仿宋_GB2312" w:hAnsi="仿宋" w:eastAsia="仿宋_GB2312" w:cs="Times New Roman"/>
          <w:sz w:val="28"/>
          <w:szCs w:val="28"/>
        </w:rPr>
        <w:t>--</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考试成绩变更</w:t>
      </w:r>
      <w:r>
        <w:rPr>
          <w:rFonts w:hint="eastAsia" w:ascii="仿宋_GB2312" w:hAnsi="仿宋" w:eastAsia="仿宋_GB2312" w:cs="Times New Roman"/>
          <w:color w:val="000000" w:themeColor="text1"/>
          <w:sz w:val="28"/>
          <w:szCs w:val="28"/>
          <w14:textFill>
            <w14:solidFill>
              <w14:schemeClr w14:val="tx1"/>
            </w14:solidFill>
          </w14:textFill>
        </w:rPr>
        <w:t>。</w:t>
      </w:r>
    </w:p>
    <w:p w14:paraId="61A6722A">
      <w:pPr>
        <w:widowControl/>
        <w:jc w:val="left"/>
        <w:rPr>
          <w:rFonts w:hint="eastAsia" w:ascii="仿宋" w:hAnsi="仿宋" w:eastAsia="仿宋" w:cs="宋体"/>
          <w:kern w:val="0"/>
          <w:sz w:val="28"/>
          <w:szCs w:val="28"/>
        </w:rPr>
      </w:pPr>
      <w:r>
        <w:drawing>
          <wp:inline distT="0" distB="0" distL="0" distR="0">
            <wp:extent cx="6118860" cy="2830830"/>
            <wp:effectExtent l="0" t="0" r="0" b="7620"/>
            <wp:docPr id="1765763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3953" name="图片 1"/>
                    <pic:cNvPicPr>
                      <a:picLocks noChangeAspect="1"/>
                    </pic:cNvPicPr>
                  </pic:nvPicPr>
                  <pic:blipFill>
                    <a:blip r:embed="rId5"/>
                    <a:stretch>
                      <a:fillRect/>
                    </a:stretch>
                  </pic:blipFill>
                  <pic:spPr>
                    <a:xfrm>
                      <a:off x="0" y="0"/>
                      <a:ext cx="6118860" cy="2830830"/>
                    </a:xfrm>
                    <a:prstGeom prst="rect">
                      <a:avLst/>
                    </a:prstGeom>
                  </pic:spPr>
                </pic:pic>
              </a:graphicData>
            </a:graphic>
          </wp:inline>
        </w:drawing>
      </w:r>
    </w:p>
    <w:p w14:paraId="4976ADBE">
      <w:pPr>
        <w:spacing w:line="580" w:lineRule="exact"/>
        <w:ind w:firstLine="560" w:firstLineChars="200"/>
        <w:rPr>
          <w:rFonts w:hint="eastAsia" w:ascii="仿宋_GB2312" w:hAnsi="仿宋" w:eastAsia="仿宋_GB2312" w:cs="Times New Roman"/>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所有申请变更和导入申请信息均需在考试计划中允许成绩复核的情况下操作，否则无法操作，本次考试计划为2025年秋季课程考试和2025年秋季课程补考。</w:t>
      </w:r>
    </w:p>
    <w:p w14:paraId="68F42EDB">
      <w:pPr>
        <w:spacing w:line="580" w:lineRule="exact"/>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方式一：单条申请</w:t>
      </w:r>
    </w:p>
    <w:p w14:paraId="7AB689C8">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筛选</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，输入</w:t>
      </w:r>
      <w:r>
        <w:rPr>
          <w:rFonts w:hint="eastAsia" w:ascii="仿宋_GB2312" w:hAnsi="仿宋" w:eastAsia="仿宋_GB2312" w:cs="Times New Roman"/>
          <w:sz w:val="28"/>
          <w:szCs w:val="28"/>
          <w:bdr w:val="single" w:color="auto" w:sz="4" w:space="0"/>
        </w:rPr>
        <w:t>学生姓名或学号</w:t>
      </w:r>
      <w:r>
        <w:rPr>
          <w:rFonts w:hint="eastAsia" w:ascii="仿宋_GB2312" w:hAnsi="仿宋" w:eastAsia="仿宋_GB2312" w:cs="Times New Roman"/>
          <w:sz w:val="28"/>
          <w:szCs w:val="28"/>
        </w:rPr>
        <w:t>，找到需要申请成绩复核的学生，点击</w:t>
      </w:r>
      <w:r>
        <w:rPr>
          <w:rFonts w:hint="eastAsia" w:ascii="仿宋_GB2312" w:hAnsi="仿宋" w:eastAsia="仿宋_GB2312" w:cs="Times New Roman"/>
          <w:sz w:val="28"/>
          <w:szCs w:val="28"/>
          <w:bdr w:val="single" w:color="auto" w:sz="4" w:space="0"/>
        </w:rPr>
        <w:t>申请变更</w:t>
      </w:r>
      <w:r>
        <w:rPr>
          <w:rFonts w:hint="eastAsia" w:ascii="仿宋_GB2312" w:hAnsi="仿宋" w:eastAsia="仿宋_GB2312" w:cs="Times New Roman"/>
          <w:sz w:val="28"/>
          <w:szCs w:val="28"/>
        </w:rPr>
        <w:t>，填写变更原因，点击</w:t>
      </w:r>
      <w:r>
        <w:rPr>
          <w:rFonts w:hint="eastAsia" w:ascii="仿宋_GB2312" w:hAnsi="仿宋" w:eastAsia="仿宋_GB2312" w:cs="Times New Roman"/>
          <w:sz w:val="28"/>
          <w:szCs w:val="28"/>
          <w:bdr w:val="single" w:color="auto" w:sz="4" w:space="0"/>
        </w:rPr>
        <w:t>确定</w:t>
      </w:r>
      <w:r>
        <w:rPr>
          <w:rFonts w:hint="eastAsia" w:ascii="仿宋_GB2312" w:hAnsi="仿宋" w:eastAsia="仿宋_GB2312" w:cs="Times New Roman"/>
          <w:sz w:val="28"/>
          <w:szCs w:val="28"/>
        </w:rPr>
        <w:t>，提交申请。学院考务科审核后，学习中心管理员可以点击</w:t>
      </w:r>
      <w:r>
        <w:rPr>
          <w:rFonts w:hint="eastAsia" w:ascii="仿宋_GB2312" w:hAnsi="仿宋" w:eastAsia="仿宋_GB2312" w:cs="Times New Roman"/>
          <w:sz w:val="28"/>
          <w:szCs w:val="28"/>
          <w:bdr w:val="single" w:color="auto" w:sz="4" w:space="0"/>
        </w:rPr>
        <w:t>详情</w:t>
      </w:r>
      <w:r>
        <w:rPr>
          <w:rFonts w:hint="eastAsia" w:ascii="仿宋_GB2312" w:hAnsi="仿宋" w:eastAsia="仿宋_GB2312" w:cs="Times New Roman"/>
          <w:sz w:val="28"/>
          <w:szCs w:val="28"/>
        </w:rPr>
        <w:t>，查看复核结果。</w:t>
      </w:r>
    </w:p>
    <w:p w14:paraId="47D0B205">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13450" cy="2585085"/>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6"/>
                    <a:stretch>
                      <a:fillRect/>
                    </a:stretch>
                  </pic:blipFill>
                  <pic:spPr>
                    <a:xfrm>
                      <a:off x="0" y="0"/>
                      <a:ext cx="6174989" cy="2655061"/>
                    </a:xfrm>
                    <a:prstGeom prst="rect">
                      <a:avLst/>
                    </a:prstGeom>
                    <a:ln>
                      <a:solidFill>
                        <a:sysClr val="window" lastClr="FFFFFF">
                          <a:lumMod val="85000"/>
                        </a:sysClr>
                      </a:solidFill>
                    </a:ln>
                  </pic:spPr>
                </pic:pic>
              </a:graphicData>
            </a:graphic>
          </wp:inline>
        </w:drawing>
      </w:r>
    </w:p>
    <w:p w14:paraId="2C4A471B">
      <w:pPr>
        <w:rPr>
          <w:rFonts w:hint="eastAsia" w:ascii="仿宋" w:hAnsi="仿宋" w:eastAsia="仿宋" w:cs="Times New Roman"/>
          <w:sz w:val="28"/>
          <w:szCs w:val="28"/>
        </w:rPr>
      </w:pPr>
      <w:r>
        <w:rPr>
          <w:rFonts w:ascii="仿宋" w:hAnsi="仿宋" w:eastAsia="仿宋"/>
          <w:sz w:val="28"/>
          <w:szCs w:val="28"/>
        </w:rPr>
        <w:drawing>
          <wp:inline distT="0" distB="0" distL="114300" distR="114300">
            <wp:extent cx="6014085" cy="17170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7"/>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38968FC1">
      <w:pPr>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方式二：批量导入申请数据</w:t>
      </w:r>
    </w:p>
    <w:p w14:paraId="0315BAC1">
      <w:pPr>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导入复核数据</w:t>
      </w:r>
      <w:r>
        <w:rPr>
          <w:rFonts w:hint="eastAsia" w:ascii="仿宋_GB2312" w:hAnsi="仿宋" w:eastAsia="仿宋_GB2312" w:cs="Times New Roman"/>
          <w:sz w:val="28"/>
          <w:szCs w:val="28"/>
        </w:rPr>
        <w:t>，可以批量导入需要申请复核的学生数据。</w:t>
      </w:r>
    </w:p>
    <w:p w14:paraId="73AA3735">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75045" cy="1941195"/>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8"/>
                    <a:stretch>
                      <a:fillRect/>
                    </a:stretch>
                  </pic:blipFill>
                  <pic:spPr>
                    <a:xfrm>
                      <a:off x="0" y="0"/>
                      <a:ext cx="6117867" cy="1954905"/>
                    </a:xfrm>
                    <a:prstGeom prst="rect">
                      <a:avLst/>
                    </a:prstGeom>
                    <a:ln>
                      <a:solidFill>
                        <a:sysClr val="window" lastClr="FFFFFF">
                          <a:lumMod val="85000"/>
                        </a:sysClr>
                      </a:solidFill>
                    </a:ln>
                  </pic:spPr>
                </pic:pic>
              </a:graphicData>
            </a:graphic>
          </wp:inline>
        </w:drawing>
      </w:r>
    </w:p>
    <w:p w14:paraId="6414D5D4">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下载模板</w:t>
      </w:r>
      <w:r>
        <w:rPr>
          <w:rFonts w:hint="eastAsia" w:ascii="仿宋_GB2312" w:hAnsi="仿宋" w:eastAsia="仿宋_GB2312" w:cs="Times New Roman"/>
          <w:sz w:val="28"/>
          <w:szCs w:val="28"/>
        </w:rPr>
        <w:t>，按照模板填好数据，然后选择</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，再点击</w:t>
      </w:r>
      <w:r>
        <w:rPr>
          <w:rFonts w:hint="eastAsia" w:ascii="仿宋_GB2312" w:hAnsi="仿宋" w:eastAsia="仿宋_GB2312" w:cs="Times New Roman"/>
          <w:sz w:val="28"/>
          <w:szCs w:val="28"/>
          <w:bdr w:val="single" w:color="auto" w:sz="4" w:space="0"/>
        </w:rPr>
        <w:t>选择文件导入</w:t>
      </w:r>
      <w:r>
        <w:rPr>
          <w:rFonts w:hint="eastAsia" w:ascii="仿宋_GB2312" w:hAnsi="仿宋" w:eastAsia="仿宋_GB2312" w:cs="Times New Roman"/>
          <w:sz w:val="28"/>
          <w:szCs w:val="28"/>
        </w:rPr>
        <w:t>，选择好文件后点击</w:t>
      </w:r>
      <w:r>
        <w:rPr>
          <w:rFonts w:hint="eastAsia" w:ascii="仿宋_GB2312" w:hAnsi="仿宋" w:eastAsia="仿宋_GB2312" w:cs="Times New Roman"/>
          <w:sz w:val="28"/>
          <w:szCs w:val="28"/>
          <w:bdr w:val="single" w:color="auto" w:sz="4" w:space="0"/>
        </w:rPr>
        <w:t>导入</w:t>
      </w:r>
      <w:r>
        <w:rPr>
          <w:rFonts w:hint="eastAsia" w:ascii="仿宋_GB2312" w:hAnsi="仿宋" w:eastAsia="仿宋_GB2312" w:cs="Times New Roman"/>
          <w:sz w:val="28"/>
          <w:szCs w:val="28"/>
        </w:rPr>
        <w:t>即可（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p>
    <w:p w14:paraId="0E5C143D">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40755" cy="2162175"/>
            <wp:effectExtent l="19050" t="19050" r="17145" b="2857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9"/>
                    <a:stretch>
                      <a:fillRect/>
                    </a:stretch>
                  </pic:blipFill>
                  <pic:spPr>
                    <a:xfrm>
                      <a:off x="0" y="0"/>
                      <a:ext cx="6060890" cy="2169382"/>
                    </a:xfrm>
                    <a:prstGeom prst="rect">
                      <a:avLst/>
                    </a:prstGeom>
                    <a:ln>
                      <a:solidFill>
                        <a:sysClr val="window" lastClr="FFFFFF">
                          <a:lumMod val="85000"/>
                        </a:sysClr>
                      </a:solidFill>
                    </a:ln>
                  </pic:spPr>
                </pic:pic>
              </a:graphicData>
            </a:graphic>
          </wp:inline>
        </w:drawing>
      </w:r>
    </w:p>
    <w:p w14:paraId="7D81230D">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下载的模板</w:t>
      </w:r>
    </w:p>
    <w:p w14:paraId="5E2AA115">
      <w:pPr>
        <w:rPr>
          <w:rFonts w:hint="eastAsia" w:ascii="仿宋" w:hAnsi="仿宋" w:eastAsia="仿宋" w:cs="Times New Roman"/>
          <w:sz w:val="28"/>
          <w:szCs w:val="28"/>
        </w:rPr>
      </w:pPr>
      <w:bookmarkStart w:id="0" w:name="_GoBack"/>
      <w:r>
        <w:rPr>
          <w:rFonts w:ascii="仿宋" w:hAnsi="仿宋" w:eastAsia="仿宋" w:cs="Times New Roman"/>
          <w:sz w:val="28"/>
          <w:szCs w:val="28"/>
        </w:rPr>
        <w:drawing>
          <wp:inline distT="0" distB="0" distL="114300" distR="114300">
            <wp:extent cx="6026150" cy="1866265"/>
            <wp:effectExtent l="9525" t="9525" r="22225" b="1016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0"/>
                    <a:stretch>
                      <a:fillRect/>
                    </a:stretch>
                  </pic:blipFill>
                  <pic:spPr>
                    <a:xfrm>
                      <a:off x="0" y="0"/>
                      <a:ext cx="6054433" cy="1866265"/>
                    </a:xfrm>
                    <a:prstGeom prst="rect">
                      <a:avLst/>
                    </a:prstGeom>
                    <a:ln>
                      <a:solidFill>
                        <a:sysClr val="window" lastClr="FFFFFF">
                          <a:lumMod val="85000"/>
                        </a:sysClr>
                      </a:solidFill>
                    </a:ln>
                  </pic:spPr>
                </pic:pic>
              </a:graphicData>
            </a:graphic>
          </wp:inline>
        </w:drawing>
      </w:r>
      <w:bookmarkEnd w:id="0"/>
    </w:p>
    <w:p w14:paraId="24728A1B">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导入状态查看位置</w:t>
      </w:r>
    </w:p>
    <w:p w14:paraId="592901BA">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14085" cy="2486025"/>
            <wp:effectExtent l="19050" t="19050" r="24765" b="2857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1"/>
                    <a:stretch>
                      <a:fillRect/>
                    </a:stretch>
                  </pic:blipFill>
                  <pic:spPr>
                    <a:xfrm>
                      <a:off x="0" y="0"/>
                      <a:ext cx="6033330" cy="2493980"/>
                    </a:xfrm>
                    <a:prstGeom prst="rect">
                      <a:avLst/>
                    </a:prstGeom>
                    <a:ln>
                      <a:solidFill>
                        <a:sysClr val="window" lastClr="FFFFFF">
                          <a:lumMod val="85000"/>
                        </a:sysClr>
                      </a:solidFill>
                    </a:ln>
                  </pic:spPr>
                </pic:pic>
              </a:graphicData>
            </a:graphic>
          </wp:inline>
        </w:drawing>
      </w:r>
    </w:p>
    <w:p w14:paraId="15342732">
      <w:pPr>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2．学生发起申请流程</w:t>
      </w:r>
    </w:p>
    <w:p w14:paraId="0CD06EDA">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网络学生使用</w:t>
      </w:r>
      <w:r>
        <w:rPr>
          <w:rFonts w:hint="eastAsia" w:ascii="仿宋_GB2312" w:hAnsi="仿宋" w:eastAsia="仿宋_GB2312" w:cs="Times New Roman"/>
          <w:sz w:val="28"/>
          <w:szCs w:val="28"/>
        </w:rPr>
        <w:t>——</w:t>
      </w:r>
      <w:r>
        <w:rPr>
          <w:rFonts w:hint="eastAsia" w:ascii="仿宋_GB2312" w:hAnsi="仿宋" w:eastAsia="仿宋_GB2312" w:cs="Times New Roman"/>
          <w:sz w:val="28"/>
          <w:szCs w:val="28"/>
          <w:bdr w:val="single" w:color="auto" w:sz="4" w:space="0"/>
        </w:rPr>
        <w:t>我的成绩</w:t>
      </w:r>
      <w:r>
        <w:rPr>
          <w:rFonts w:hint="eastAsia" w:ascii="仿宋_GB2312" w:hAnsi="仿宋" w:eastAsia="仿宋_GB2312" w:cs="Times New Roman"/>
          <w:sz w:val="28"/>
          <w:szCs w:val="28"/>
        </w:rPr>
        <w:t>——</w:t>
      </w:r>
      <w:r>
        <w:rPr>
          <w:rFonts w:hint="eastAsia" w:ascii="仿宋_GB2312" w:hAnsi="仿宋" w:eastAsia="仿宋_GB2312" w:cs="Times New Roman"/>
          <w:sz w:val="28"/>
          <w:szCs w:val="28"/>
          <w:bdr w:val="single" w:color="auto" w:sz="4" w:space="0"/>
        </w:rPr>
        <w:t>考试成绩复核或考查课成绩复核</w:t>
      </w:r>
      <w:r>
        <w:rPr>
          <w:rFonts w:hint="eastAsia" w:ascii="仿宋_GB2312" w:hAnsi="仿宋" w:eastAsia="仿宋_GB2312" w:cs="Times New Roman"/>
          <w:sz w:val="28"/>
          <w:szCs w:val="28"/>
        </w:rPr>
        <w:t>页面，筛选</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（2025年秋季课程考试或2025年秋季课程补考），找到需要申请复核的科目，点击</w:t>
      </w:r>
      <w:r>
        <w:rPr>
          <w:rFonts w:hint="eastAsia" w:ascii="仿宋_GB2312" w:hAnsi="仿宋" w:eastAsia="仿宋_GB2312" w:cs="Times New Roman"/>
          <w:sz w:val="28"/>
          <w:szCs w:val="28"/>
          <w:bdr w:val="single" w:color="auto" w:sz="4" w:space="0"/>
        </w:rPr>
        <w:t>申请复核</w:t>
      </w:r>
      <w:r>
        <w:rPr>
          <w:rFonts w:hint="eastAsia" w:ascii="仿宋_GB2312" w:hAnsi="仿宋" w:eastAsia="仿宋_GB2312" w:cs="Times New Roman"/>
          <w:sz w:val="28"/>
          <w:szCs w:val="28"/>
        </w:rPr>
        <w:t>，填写变更原因，点击</w:t>
      </w:r>
      <w:r>
        <w:rPr>
          <w:rFonts w:hint="eastAsia" w:ascii="仿宋_GB2312" w:hAnsi="仿宋" w:eastAsia="仿宋_GB2312" w:cs="Times New Roman"/>
          <w:sz w:val="28"/>
          <w:szCs w:val="28"/>
          <w:bdr w:val="single" w:color="auto" w:sz="4" w:space="0"/>
        </w:rPr>
        <w:t>确定</w:t>
      </w:r>
      <w:r>
        <w:rPr>
          <w:rFonts w:hint="eastAsia" w:ascii="仿宋_GB2312" w:hAnsi="仿宋" w:eastAsia="仿宋_GB2312" w:cs="Times New Roman"/>
          <w:sz w:val="28"/>
          <w:szCs w:val="28"/>
        </w:rPr>
        <w:t>提交变更申请，系统会提示申请成功。</w:t>
      </w:r>
    </w:p>
    <w:p w14:paraId="333951D3">
      <w:pPr>
        <w:rPr>
          <w:rFonts w:hint="eastAsia" w:ascii="仿宋" w:hAnsi="仿宋" w:eastAsia="仿宋" w:cs="Times New Roman"/>
          <w:sz w:val="28"/>
          <w:szCs w:val="28"/>
        </w:rPr>
      </w:pPr>
      <w:r>
        <w:drawing>
          <wp:inline distT="0" distB="0" distL="0" distR="0">
            <wp:extent cx="6120130" cy="1898650"/>
            <wp:effectExtent l="0" t="0" r="0" b="6350"/>
            <wp:docPr id="979423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23115" name="图片 1"/>
                    <pic:cNvPicPr>
                      <a:picLocks noChangeAspect="1"/>
                    </pic:cNvPicPr>
                  </pic:nvPicPr>
                  <pic:blipFill>
                    <a:blip r:embed="rId12"/>
                    <a:stretch>
                      <a:fillRect/>
                    </a:stretch>
                  </pic:blipFill>
                  <pic:spPr>
                    <a:xfrm>
                      <a:off x="0" y="0"/>
                      <a:ext cx="6120130" cy="1898650"/>
                    </a:xfrm>
                    <a:prstGeom prst="rect">
                      <a:avLst/>
                    </a:prstGeom>
                  </pic:spPr>
                </pic:pic>
              </a:graphicData>
            </a:graphic>
          </wp:inline>
        </w:drawing>
      </w:r>
    </w:p>
    <w:p w14:paraId="3904E112">
      <w:pPr>
        <w:rPr>
          <w:rFonts w:hint="eastAsia" w:ascii="仿宋" w:hAnsi="仿宋" w:eastAsia="仿宋" w:cs="Times New Roman"/>
          <w:sz w:val="28"/>
          <w:szCs w:val="28"/>
        </w:rPr>
      </w:pPr>
      <w:r>
        <w:drawing>
          <wp:inline distT="0" distB="0" distL="0" distR="0">
            <wp:extent cx="6120130" cy="1543050"/>
            <wp:effectExtent l="0" t="0" r="0" b="0"/>
            <wp:docPr id="18566108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0842" name="图片 1"/>
                    <pic:cNvPicPr>
                      <a:picLocks noChangeAspect="1"/>
                    </pic:cNvPicPr>
                  </pic:nvPicPr>
                  <pic:blipFill>
                    <a:blip r:embed="rId13"/>
                    <a:stretch>
                      <a:fillRect/>
                    </a:stretch>
                  </pic:blipFill>
                  <pic:spPr>
                    <a:xfrm>
                      <a:off x="0" y="0"/>
                      <a:ext cx="6120130" cy="1543050"/>
                    </a:xfrm>
                    <a:prstGeom prst="rect">
                      <a:avLst/>
                    </a:prstGeom>
                  </pic:spPr>
                </pic:pic>
              </a:graphicData>
            </a:graphic>
          </wp:inline>
        </w:drawing>
      </w:r>
    </w:p>
    <w:p w14:paraId="0B3B4C14">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52820" cy="1533525"/>
            <wp:effectExtent l="0" t="0" r="5080" b="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a:blip r:embed="rId14"/>
                    <a:srcRect t="17648" b="12229"/>
                    <a:stretch>
                      <a:fillRect/>
                    </a:stretch>
                  </pic:blipFill>
                  <pic:spPr>
                    <a:xfrm>
                      <a:off x="0" y="0"/>
                      <a:ext cx="6081104" cy="1540661"/>
                    </a:xfrm>
                    <a:prstGeom prst="rect">
                      <a:avLst/>
                    </a:prstGeom>
                    <a:ln>
                      <a:noFill/>
                    </a:ln>
                  </pic:spPr>
                </pic:pic>
              </a:graphicData>
            </a:graphic>
          </wp:inline>
        </w:drawing>
      </w:r>
    </w:p>
    <w:p w14:paraId="7CE25B40">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申请提交后，刷新界面，查看变更状态，待管理员审核后可查看变更结果。</w:t>
      </w:r>
    </w:p>
    <w:p w14:paraId="12D3AB1A">
      <w:pPr>
        <w:rPr>
          <w:rFonts w:hint="eastAsia" w:ascii="宋体" w:hAnsi="宋体" w:eastAsia="宋体"/>
          <w:sz w:val="28"/>
          <w:szCs w:val="28"/>
        </w:rPr>
      </w:pPr>
      <w:r>
        <w:rPr>
          <w:rFonts w:ascii="仿宋" w:hAnsi="仿宋" w:eastAsia="仿宋"/>
          <w:sz w:val="28"/>
          <w:szCs w:val="28"/>
        </w:rPr>
        <w:drawing>
          <wp:inline distT="0" distB="0" distL="114300" distR="114300">
            <wp:extent cx="6049010" cy="1662430"/>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5"/>
                    <a:stretch>
                      <a:fillRect/>
                    </a:stretch>
                  </pic:blipFill>
                  <pic:spPr>
                    <a:xfrm>
                      <a:off x="0" y="0"/>
                      <a:ext cx="6072239" cy="1668841"/>
                    </a:xfrm>
                    <a:prstGeom prst="rect">
                      <a:avLst/>
                    </a:prstGeom>
                    <a:ln>
                      <a:solidFill>
                        <a:schemeClr val="bg1">
                          <a:lumMod val="85000"/>
                        </a:schemeClr>
                      </a:solidFill>
                    </a:ln>
                  </pic:spPr>
                </pic:pic>
              </a:graphicData>
            </a:graphic>
          </wp:inline>
        </w:drawing>
      </w:r>
    </w:p>
    <w:sectPr>
      <w:footerReference r:id="rId3" w:type="default"/>
      <w:pgSz w:w="11906" w:h="16838"/>
      <w:pgMar w:top="851" w:right="1134" w:bottom="1135" w:left="1134" w:header="851" w:footer="7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065827"/>
      <w:docPartObj>
        <w:docPartGallery w:val="autotext"/>
      </w:docPartObj>
    </w:sdtPr>
    <w:sdtContent>
      <w:sdt>
        <w:sdtPr>
          <w:id w:val="1728636285"/>
          <w:docPartObj>
            <w:docPartGallery w:val="autotext"/>
          </w:docPartObj>
        </w:sdtPr>
        <w:sdtContent>
          <w:p w14:paraId="5A92E894">
            <w:pPr>
              <w:pStyle w:val="2"/>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0F14F14">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B2"/>
    <w:rsid w:val="00002C80"/>
    <w:rsid w:val="000115D5"/>
    <w:rsid w:val="0003775C"/>
    <w:rsid w:val="0004523C"/>
    <w:rsid w:val="00063E48"/>
    <w:rsid w:val="00091A40"/>
    <w:rsid w:val="000F0325"/>
    <w:rsid w:val="001134B2"/>
    <w:rsid w:val="00130841"/>
    <w:rsid w:val="00156AD6"/>
    <w:rsid w:val="00197D7C"/>
    <w:rsid w:val="001B2211"/>
    <w:rsid w:val="001E47FC"/>
    <w:rsid w:val="00220F0F"/>
    <w:rsid w:val="002B0666"/>
    <w:rsid w:val="002B441A"/>
    <w:rsid w:val="002D1CDE"/>
    <w:rsid w:val="002D5887"/>
    <w:rsid w:val="00380D55"/>
    <w:rsid w:val="00395F00"/>
    <w:rsid w:val="003E776C"/>
    <w:rsid w:val="00407666"/>
    <w:rsid w:val="0043213C"/>
    <w:rsid w:val="00444DB1"/>
    <w:rsid w:val="00461D1C"/>
    <w:rsid w:val="004C1702"/>
    <w:rsid w:val="004F7EC2"/>
    <w:rsid w:val="005462FD"/>
    <w:rsid w:val="00583C90"/>
    <w:rsid w:val="0063240E"/>
    <w:rsid w:val="00646456"/>
    <w:rsid w:val="006A238C"/>
    <w:rsid w:val="006A3663"/>
    <w:rsid w:val="006A784F"/>
    <w:rsid w:val="00716BB2"/>
    <w:rsid w:val="007243BF"/>
    <w:rsid w:val="00730734"/>
    <w:rsid w:val="00766623"/>
    <w:rsid w:val="00783A11"/>
    <w:rsid w:val="007852ED"/>
    <w:rsid w:val="00792730"/>
    <w:rsid w:val="00822442"/>
    <w:rsid w:val="0084188E"/>
    <w:rsid w:val="00853978"/>
    <w:rsid w:val="008549F0"/>
    <w:rsid w:val="00885DEB"/>
    <w:rsid w:val="008919D6"/>
    <w:rsid w:val="00897AE2"/>
    <w:rsid w:val="008C65B8"/>
    <w:rsid w:val="009F1450"/>
    <w:rsid w:val="00A15618"/>
    <w:rsid w:val="00A3296F"/>
    <w:rsid w:val="00A42904"/>
    <w:rsid w:val="00A80146"/>
    <w:rsid w:val="00AD34BB"/>
    <w:rsid w:val="00AD6DE7"/>
    <w:rsid w:val="00B07400"/>
    <w:rsid w:val="00B15F10"/>
    <w:rsid w:val="00B64A20"/>
    <w:rsid w:val="00B84EAA"/>
    <w:rsid w:val="00BA09F3"/>
    <w:rsid w:val="00BD41FF"/>
    <w:rsid w:val="00C10BEA"/>
    <w:rsid w:val="00C27294"/>
    <w:rsid w:val="00C52D33"/>
    <w:rsid w:val="00C5356E"/>
    <w:rsid w:val="00C737EB"/>
    <w:rsid w:val="00C91265"/>
    <w:rsid w:val="00CA5BAA"/>
    <w:rsid w:val="00CB255B"/>
    <w:rsid w:val="00D159D0"/>
    <w:rsid w:val="00D16FBF"/>
    <w:rsid w:val="00D80D3B"/>
    <w:rsid w:val="00DB5F32"/>
    <w:rsid w:val="00DB79EE"/>
    <w:rsid w:val="00DC4CDE"/>
    <w:rsid w:val="00DD10D8"/>
    <w:rsid w:val="00DD45D1"/>
    <w:rsid w:val="00DF05D9"/>
    <w:rsid w:val="00DF1506"/>
    <w:rsid w:val="00E16CDF"/>
    <w:rsid w:val="00E21097"/>
    <w:rsid w:val="00E43E14"/>
    <w:rsid w:val="00E92955"/>
    <w:rsid w:val="00EA1142"/>
    <w:rsid w:val="00EA41AC"/>
    <w:rsid w:val="00EB6945"/>
    <w:rsid w:val="00EC0785"/>
    <w:rsid w:val="00EC30D6"/>
    <w:rsid w:val="00ED0DBF"/>
    <w:rsid w:val="00EF5297"/>
    <w:rsid w:val="00F06C02"/>
    <w:rsid w:val="00F07CE2"/>
    <w:rsid w:val="00F6496B"/>
    <w:rsid w:val="00F7314A"/>
    <w:rsid w:val="00FE2939"/>
    <w:rsid w:val="066558D7"/>
    <w:rsid w:val="25F360E6"/>
    <w:rsid w:val="5A82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semiHidden/>
    <w:unhideWhenUsed/>
    <w:qFormat/>
    <w:uiPriority w:val="99"/>
    <w:rPr>
      <w:color w:val="605E5C"/>
      <w:shd w:val="clear" w:color="auto" w:fill="E1DFDD"/>
    </w:rPr>
  </w:style>
  <w:style w:type="character" w:customStyle="1" w:styleId="11">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882B-32F4-4C7B-86F3-E82B028E1948}">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814</Words>
  <Characters>875</Characters>
  <Lines>6</Lines>
  <Paragraphs>1</Paragraphs>
  <TotalTime>42</TotalTime>
  <ScaleCrop>false</ScaleCrop>
  <LinksUpToDate>false</LinksUpToDate>
  <CharactersWithSpaces>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2025-09-24T01:58:00Z</dcterms:created>
  <dc:creator>hxy</dc:creator>
  <cp:lastModifiedBy>黄开心</cp:lastModifiedBy>
  <cp:lastPrinted>2022-10-25T06:16:00Z</cp:lastPrinted>
  <dcterms:modified xsi:type="dcterms:W3CDTF">2025-10-14T05:34:35Z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0F26BF6139DA46AFBDA173D1C10AC608_13</vt:lpwstr>
  </property>
  <property fmtid="{D5CDD505-2E9C-101B-9397-08002B2CF9AE}" pid="4" name="KSOTemplateDocerSaveRecord">
    <vt:lpwstr>eyJoZGlkIjoiYTc5ZWIwOGExOGVkMmY5NmY4ZTBhYzNlYzEwZmQwN2EiLCJ1c2VySWQiOiI0MTA2MDYwNjAifQ==</vt:lpwstr>
  </property>
</Properties>
</file>