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68F158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东北农业大学高等学历继续教育本科毕业生论文</w:t>
      </w:r>
    </w:p>
    <w:p w14:paraId="1703747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管理系统操作手册（学生版）</w:t>
      </w:r>
    </w:p>
    <w:p w14:paraId="5CD3D0C4">
      <w:pPr>
        <w:pStyle w:val="8"/>
        <w:jc w:val="center"/>
        <w:rPr>
          <w:rFonts w:hint="eastAsia"/>
          <w:b/>
          <w:bCs/>
          <w:sz w:val="36"/>
          <w:szCs w:val="36"/>
        </w:rPr>
      </w:pPr>
    </w:p>
    <w:p w14:paraId="45379A08">
      <w:pPr>
        <w:pStyle w:val="8"/>
        <w:rPr>
          <w:rFonts w:hint="eastAsia"/>
        </w:rPr>
      </w:pPr>
      <w:r>
        <w:rPr>
          <w:rFonts w:hint="eastAsia"/>
        </w:rPr>
        <w:t>一、系统网址</w:t>
      </w:r>
    </w:p>
    <w:p w14:paraId="24A35F8B">
      <w:pPr>
        <w:pStyle w:val="8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1.函授学生电脑端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登陆网址：</w:t>
      </w:r>
      <w:r>
        <w:fldChar w:fldCharType="begin"/>
      </w:r>
      <w:r>
        <w:instrText xml:space="preserve"> HYPERLINK "http://xsgl.neauce.com/login" </w:instrText>
      </w:r>
      <w:r>
        <w:fldChar w:fldCharType="separate"/>
      </w:r>
      <w:r>
        <w:rPr>
          <w:rStyle w:val="11"/>
          <w:rFonts w:hint="eastAsia"/>
        </w:rPr>
        <w:t>http://xsgl.neauce.com/login</w:t>
      </w:r>
      <w:r>
        <w:rPr>
          <w:rStyle w:val="11"/>
          <w:rFonts w:hint="eastAsi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函授学生登陆自己账号，论文操作从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“成人学生使用”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进入。</w:t>
      </w:r>
    </w:p>
    <w:p w14:paraId="0E237AE5">
      <w:pPr>
        <w:pStyle w:val="8"/>
        <w:rPr>
          <w:rFonts w:hint="default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2.网络学生电脑端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登陆网址：</w:t>
      </w:r>
      <w:r>
        <w:fldChar w:fldCharType="begin"/>
      </w:r>
      <w:r>
        <w:instrText xml:space="preserve"> HYPERLINK "http://xsgl.neauce.com/login" </w:instrText>
      </w:r>
      <w:r>
        <w:fldChar w:fldCharType="separate"/>
      </w:r>
      <w:r>
        <w:rPr>
          <w:rStyle w:val="11"/>
          <w:rFonts w:hint="eastAsia"/>
        </w:rPr>
        <w:t>http://xsgl.neauce.com/login</w:t>
      </w:r>
      <w:r>
        <w:rPr>
          <w:rStyle w:val="11"/>
          <w:rFonts w:hint="eastAsi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网络学生登陆自己账号，论文操作从</w:t>
      </w: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“网络学生使用”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进入。</w:t>
      </w:r>
    </w:p>
    <w:p w14:paraId="49E6B435">
      <w:pPr>
        <w:pStyle w:val="8"/>
        <w:rPr>
          <w:rFonts w:hint="eastAsia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31115</wp:posOffset>
            </wp:positionV>
            <wp:extent cx="1866900" cy="1190625"/>
            <wp:effectExtent l="0" t="0" r="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73934B">
      <w:pPr>
        <w:pStyle w:val="8"/>
      </w:pPr>
      <w:r>
        <w:rPr>
          <w:rFonts w:hint="eastAsia"/>
        </w:rPr>
        <w:t>二、</w:t>
      </w:r>
      <w:r>
        <w:rPr>
          <w:rFonts w:hint="eastAsia"/>
          <w:b/>
          <w:lang w:val="en-US"/>
        </w:rPr>
        <w:t>论文选题</w:t>
      </w:r>
    </w:p>
    <w:p w14:paraId="2F2C0FC3">
      <w:pPr>
        <w:rPr>
          <w:rFonts w:hint="eastAsia"/>
          <w:lang w:val="en-US"/>
        </w:rPr>
      </w:pPr>
      <w:r>
        <w:rPr>
          <w:rFonts w:hint="eastAsia"/>
          <w:lang w:val="en-US"/>
        </w:rPr>
        <w:t>1、点击毕业论文模块—选择自己所要进行的论文批次</w:t>
      </w:r>
    </w:p>
    <w:p w14:paraId="48656C47">
      <w:pPr>
        <w:pStyle w:val="8"/>
        <w:rPr>
          <w:rFonts w:hint="eastAsia"/>
          <w:color w:val="FF0000"/>
          <w:lang w:val="en-US"/>
        </w:rPr>
      </w:pPr>
      <w:r>
        <w:rPr>
          <w:rFonts w:hint="eastAsia"/>
          <w:color w:val="FF0000"/>
          <w:lang w:val="en-US"/>
        </w:rPr>
        <w:t>【注】论文批次分为学位论文与毕业论文两个批次，请学生根据自身情况进行选择，选择批次后将不可进入到其他论文批次</w:t>
      </w:r>
    </w:p>
    <w:p w14:paraId="75F7C1B9">
      <w:pPr>
        <w:rPr>
          <w:rFonts w:hint="eastAsia"/>
        </w:rPr>
      </w:pPr>
      <w:r>
        <w:drawing>
          <wp:inline distT="0" distB="0" distL="114300" distR="114300">
            <wp:extent cx="5249545" cy="25450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8" cy="25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BF8F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点击对应批次选择后，确认是否选择该批次</w:t>
      </w:r>
    </w:p>
    <w:p w14:paraId="08F4936A">
      <w:pPr>
        <w:rPr>
          <w:rFonts w:hint="eastAsia"/>
        </w:rPr>
      </w:pPr>
      <w:r>
        <w:drawing>
          <wp:inline distT="0" distB="0" distL="114300" distR="114300">
            <wp:extent cx="5286375" cy="23933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139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0168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确认批次扫码进行签名操作</w:t>
      </w:r>
    </w:p>
    <w:p w14:paraId="78EAB996">
      <w:pPr>
        <w:pStyle w:val="8"/>
        <w:rPr>
          <w:rFonts w:hint="eastAsia"/>
        </w:rPr>
      </w:pPr>
      <w:r>
        <w:drawing>
          <wp:inline distT="0" distB="0" distL="114300" distR="114300">
            <wp:extent cx="5271135" cy="277812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68" cy="27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887B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在手机页面进行在线签名并保存显示上传成功即可</w:t>
      </w:r>
    </w:p>
    <w:p w14:paraId="77F4DF33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1607820" cy="23990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6775" r="-446" b="20237"/>
                    <a:stretch>
                      <a:fillRect/>
                    </a:stretch>
                  </pic:blipFill>
                  <pic:spPr>
                    <a:xfrm>
                      <a:off x="0" y="0"/>
                      <a:ext cx="1613521" cy="240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         </w:t>
      </w:r>
      <w:r>
        <w:rPr>
          <w:rFonts w:hint="eastAsia"/>
          <w:lang w:val="en-US"/>
        </w:rPr>
        <w:drawing>
          <wp:inline distT="0" distB="0" distL="114300" distR="114300">
            <wp:extent cx="1273810" cy="2614930"/>
            <wp:effectExtent l="0" t="0" r="2540" b="0"/>
            <wp:docPr id="7" name="图片 7" descr="a7e94a1848b4ba3999d4831738e9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e94a1848b4ba3999d4831738e95589"/>
                    <pic:cNvPicPr>
                      <a:picLocks noChangeAspect="1"/>
                    </pic:cNvPicPr>
                  </pic:nvPicPr>
                  <pic:blipFill>
                    <a:blip r:embed="rId9"/>
                    <a:srcRect t="5882" r="60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9033" cy="262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A5EF">
      <w:pPr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签名成功后，系统自动置灰其他批次，将不可再进行其他批次论文选择</w:t>
      </w:r>
    </w:p>
    <w:p w14:paraId="5AA185C8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5259705" cy="221869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4032">
      <w:pPr>
        <w:numPr>
          <w:ilvl w:val="0"/>
          <w:numId w:val="2"/>
        </w:numPr>
        <w:rPr>
          <w:rFonts w:hint="eastAsia"/>
        </w:rPr>
      </w:pPr>
      <w:r>
        <w:rPr>
          <w:rFonts w:hint="eastAsia"/>
          <w:lang w:val="en-US"/>
        </w:rPr>
        <w:t>进入批次后进行电子签名，可在PC端进行签名或扫码进行签名</w:t>
      </w:r>
      <w:r>
        <w:drawing>
          <wp:inline distT="0" distB="0" distL="114300" distR="114300">
            <wp:extent cx="5261610" cy="2282825"/>
            <wp:effectExtent l="0" t="0" r="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347" cy="22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7F46">
      <w:pPr>
        <w:pStyle w:val="8"/>
        <w:numPr>
          <w:ilvl w:val="0"/>
          <w:numId w:val="2"/>
        </w:numPr>
        <w:tabs>
          <w:tab w:val="left" w:pos="312"/>
        </w:tabs>
        <w:rPr>
          <w:rFonts w:hint="eastAsia"/>
          <w:lang w:val="en-US"/>
        </w:rPr>
      </w:pPr>
      <w:r>
        <w:rPr>
          <w:rFonts w:hint="eastAsia"/>
          <w:lang w:val="en-US"/>
        </w:rPr>
        <w:t>签名完成后进行论文题目选择</w:t>
      </w:r>
    </w:p>
    <w:p w14:paraId="5F049AB6">
      <w:pPr>
        <w:pStyle w:val="8"/>
        <w:rPr>
          <w:rFonts w:hint="eastAsia"/>
        </w:rPr>
      </w:pPr>
      <w:r>
        <w:drawing>
          <wp:inline distT="0" distB="0" distL="114300" distR="114300">
            <wp:extent cx="5273040" cy="2253615"/>
            <wp:effectExtent l="0" t="0" r="381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012" cy="22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2E47">
      <w:pPr>
        <w:pStyle w:val="8"/>
        <w:numPr>
          <w:ilvl w:val="0"/>
          <w:numId w:val="2"/>
        </w:numPr>
        <w:rPr>
          <w:rFonts w:hint="eastAsia"/>
          <w:lang w:val="en-US"/>
        </w:rPr>
      </w:pPr>
      <w:r>
        <w:rPr>
          <w:rFonts w:hint="eastAsia"/>
          <w:lang w:val="en-US"/>
        </w:rPr>
        <w:t>选择完成后进行信息填写，</w:t>
      </w:r>
    </w:p>
    <w:p w14:paraId="57EC44CA">
      <w:pPr>
        <w:pStyle w:val="8"/>
        <w:rPr>
          <w:rFonts w:hint="eastAsia"/>
        </w:rPr>
      </w:pPr>
      <w:r>
        <w:drawing>
          <wp:inline distT="0" distB="0" distL="114300" distR="114300">
            <wp:extent cx="5255895" cy="2637790"/>
            <wp:effectExtent l="0" t="0" r="1905" b="0"/>
            <wp:docPr id="6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537" cy="26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C785">
      <w:pPr>
        <w:pStyle w:val="8"/>
        <w:rPr>
          <w:rFonts w:hint="eastAsia"/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在选题提交之前支持学生更换选题</w:t>
      </w:r>
    </w:p>
    <w:p w14:paraId="3D148860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（8）</w:t>
      </w:r>
      <w:r>
        <w:rPr>
          <w:rFonts w:hint="eastAsia"/>
          <w:lang w:val="en-US"/>
        </w:rPr>
        <w:t>在论文模版处，下载毕业论文任务书并填写后进行上传，完成后可进行提交。</w:t>
      </w:r>
    </w:p>
    <w:p w14:paraId="02C7C875">
      <w:pPr>
        <w:pStyle w:val="8"/>
      </w:pPr>
      <w:r>
        <w:drawing>
          <wp:inline distT="0" distB="0" distL="114300" distR="114300">
            <wp:extent cx="5273675" cy="2075180"/>
            <wp:effectExtent l="0" t="0" r="317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C5F7">
      <w:pPr>
        <w:pStyle w:val="8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9）若学生修改所要上传的文件，先叉掉原来的数据，在上传，如图所示。</w:t>
      </w:r>
    </w:p>
    <w:p w14:paraId="703FDEDD">
      <w:pPr>
        <w:pStyle w:val="8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871855"/>
            <wp:effectExtent l="0" t="0" r="4445" b="4445"/>
            <wp:docPr id="10" name="图片 10" descr="803f53f87aecc04dc2d11a2d057a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3f53f87aecc04dc2d11a2d057aa7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6A09">
      <w:pPr>
        <w:pStyle w:val="8"/>
        <w:rPr>
          <w:lang w:val="en-US"/>
        </w:rPr>
      </w:pPr>
      <w:r>
        <w:rPr>
          <w:rFonts w:hint="eastAsia"/>
          <w:lang w:val="en-US"/>
        </w:rPr>
        <w:t>3、开题报告</w:t>
      </w:r>
    </w:p>
    <w:p w14:paraId="2FEA8C33">
      <w:pPr>
        <w:rPr>
          <w:rFonts w:hint="eastAsia"/>
          <w:lang w:val="en-US"/>
        </w:rPr>
      </w:pPr>
      <w:r>
        <w:rPr>
          <w:rFonts w:hint="eastAsia"/>
          <w:lang w:val="en-US"/>
        </w:rPr>
        <w:t>选题经指导教师通过后，自动进入到开题报告流程，学生在论文模版处下载开题报告并进行填后，上传开题报告。</w:t>
      </w:r>
    </w:p>
    <w:p w14:paraId="54114B74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5253990" cy="3079750"/>
            <wp:effectExtent l="0" t="0" r="3810" b="6350"/>
            <wp:docPr id="7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938F">
      <w:pPr>
        <w:pStyle w:val="8"/>
        <w:rPr>
          <w:rFonts w:hint="eastAsia"/>
        </w:rPr>
      </w:pPr>
      <w:r>
        <w:drawing>
          <wp:inline distT="0" distB="0" distL="114300" distR="114300">
            <wp:extent cx="5267325" cy="3157855"/>
            <wp:effectExtent l="0" t="0" r="0" b="4445"/>
            <wp:docPr id="7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B2A1">
      <w:pPr>
        <w:pStyle w:val="8"/>
        <w:rPr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在指导教师没批阅之前学生可对开题报告进行修改</w:t>
      </w:r>
    </w:p>
    <w:p w14:paraId="4966809B">
      <w:pPr>
        <w:pStyle w:val="8"/>
        <w:rPr>
          <w:b/>
          <w:lang w:val="en-US"/>
        </w:rPr>
      </w:pPr>
      <w:r>
        <w:rPr>
          <w:rFonts w:hint="eastAsia"/>
          <w:lang w:val="en-US"/>
        </w:rPr>
        <w:t>4、</w:t>
      </w:r>
      <w:r>
        <w:rPr>
          <w:rFonts w:hint="eastAsia"/>
          <w:b/>
          <w:lang w:val="en-US"/>
        </w:rPr>
        <w:t>初稿论文</w:t>
      </w:r>
    </w:p>
    <w:p w14:paraId="61937D02">
      <w:pPr>
        <w:numPr>
          <w:ilvl w:val="0"/>
          <w:numId w:val="3"/>
        </w:numPr>
        <w:rPr>
          <w:rFonts w:hint="eastAsia"/>
          <w:lang w:val="en-US"/>
        </w:rPr>
      </w:pPr>
      <w:r>
        <w:rPr>
          <w:rFonts w:hint="eastAsia"/>
          <w:lang w:val="en-US"/>
        </w:rPr>
        <w:t>指导教师对学生提交的开题报告审核通过后，自动进入初稿流程</w:t>
      </w:r>
    </w:p>
    <w:p w14:paraId="722FA3A5">
      <w:pPr>
        <w:pStyle w:val="8"/>
        <w:numPr>
          <w:ilvl w:val="0"/>
          <w:numId w:val="3"/>
        </w:numPr>
        <w:rPr>
          <w:rFonts w:hint="eastAsia"/>
          <w:lang w:val="en-US"/>
        </w:rPr>
      </w:pPr>
      <w:r>
        <w:rPr>
          <w:rFonts w:hint="eastAsia"/>
          <w:lang w:val="en-US"/>
        </w:rPr>
        <w:t>学生在此环节将写完的毕业初稿进行上传、提交</w:t>
      </w:r>
    </w:p>
    <w:p w14:paraId="28A5DCB1">
      <w:pPr>
        <w:pStyle w:val="8"/>
        <w:rPr>
          <w:rFonts w:hint="eastAsia"/>
        </w:rPr>
      </w:pPr>
      <w:r>
        <w:drawing>
          <wp:inline distT="0" distB="0" distL="114300" distR="114300">
            <wp:extent cx="5249545" cy="2265045"/>
            <wp:effectExtent l="0" t="0" r="0" b="1905"/>
            <wp:docPr id="7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214" cy="22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2D91">
      <w:pPr>
        <w:pStyle w:val="8"/>
        <w:numPr>
          <w:ilvl w:val="0"/>
          <w:numId w:val="3"/>
        </w:numPr>
        <w:rPr>
          <w:rFonts w:hint="eastAsia"/>
        </w:rPr>
      </w:pPr>
      <w:r>
        <w:rPr>
          <w:rFonts w:hint="eastAsia"/>
          <w:lang w:val="en-US"/>
        </w:rPr>
        <w:t>教师审核后，可在此环节看到指导教师、评阅教师审核意见</w:t>
      </w:r>
    </w:p>
    <w:p w14:paraId="4DB10784">
      <w:pPr>
        <w:pStyle w:val="8"/>
        <w:rPr>
          <w:rFonts w:hint="eastAsia"/>
        </w:rPr>
      </w:pPr>
      <w:r>
        <w:drawing>
          <wp:inline distT="0" distB="0" distL="114300" distR="114300">
            <wp:extent cx="5273040" cy="2230120"/>
            <wp:effectExtent l="0" t="0" r="381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374" cy="22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C8AE">
      <w:pPr>
        <w:pStyle w:val="8"/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在指导教师审核通过之前，</w:t>
      </w:r>
      <w:r>
        <w:rPr>
          <w:rFonts w:hint="eastAsia"/>
        </w:rPr>
        <w:t>学生可按指导教师意见，对论文初稿进行多次修改、上传。</w:t>
      </w:r>
    </w:p>
    <w:p w14:paraId="1B7A25E7">
      <w:pPr>
        <w:pStyle w:val="8"/>
        <w:rPr>
          <w:rFonts w:hint="eastAsia"/>
        </w:rPr>
      </w:pPr>
      <w:r>
        <w:rPr>
          <w:rFonts w:hint="eastAsia"/>
        </w:rPr>
        <w:t>5、中期检查</w:t>
      </w:r>
    </w:p>
    <w:p w14:paraId="1D49366B">
      <w:pPr>
        <w:rPr>
          <w:lang w:val="en-US"/>
        </w:rPr>
      </w:pPr>
      <w:r>
        <w:rPr>
          <w:rFonts w:hint="eastAsia"/>
          <w:lang w:val="en-US"/>
        </w:rPr>
        <w:t>论文初稿经指导教师、评审教师审核通过后，进入论文中期检查环节。</w:t>
      </w:r>
    </w:p>
    <w:p w14:paraId="5CFA8951">
      <w:pPr>
        <w:rPr>
          <w:rFonts w:hint="eastAsia"/>
          <w:lang w:val="en-US"/>
        </w:rPr>
      </w:pPr>
      <w:r>
        <w:rPr>
          <w:rFonts w:hint="eastAsia"/>
          <w:lang w:val="en-US"/>
        </w:rPr>
        <w:t>此环节学生可以自愿根据论文评审教师意见，与指导教师沟通，对论文进行多次修改、提交，论文经指导审核通过，进入论文定稿环节。</w:t>
      </w:r>
    </w:p>
    <w:p w14:paraId="1272E0EA">
      <w:pPr>
        <w:rPr>
          <w:lang w:val="en-US"/>
        </w:rPr>
      </w:pPr>
      <w:r>
        <w:drawing>
          <wp:inline distT="0" distB="0" distL="114300" distR="114300">
            <wp:extent cx="5269230" cy="2183765"/>
            <wp:effectExtent l="0" t="0" r="7620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400" cy="21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8341">
      <w:pPr>
        <w:pStyle w:val="8"/>
        <w:rPr>
          <w:rFonts w:hint="eastAsia"/>
          <w:lang w:val="en-US"/>
        </w:rPr>
      </w:pPr>
      <w:r>
        <w:rPr>
          <w:rFonts w:hint="eastAsia"/>
          <w:lang w:val="en-US"/>
        </w:rPr>
        <w:t>6、论文定稿</w:t>
      </w:r>
    </w:p>
    <w:p w14:paraId="7E96758B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本环节学生将修改后的论文上传并进行查重检测。</w:t>
      </w:r>
    </w:p>
    <w:p w14:paraId="6D2849DB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5271135" cy="2679065"/>
            <wp:effectExtent l="0" t="0" r="5715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953" cy="26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F82A4">
      <w:pPr>
        <w:pStyle w:val="8"/>
        <w:rPr>
          <w:rFonts w:hint="eastAsia"/>
        </w:rPr>
      </w:pPr>
      <w:r>
        <w:drawing>
          <wp:inline distT="0" distB="0" distL="114300" distR="114300">
            <wp:extent cx="5269230" cy="2690495"/>
            <wp:effectExtent l="0" t="0" r="762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200" cy="269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89D2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点击进入论文检测页面，点击开始检测</w:t>
      </w:r>
    </w:p>
    <w:p w14:paraId="2AEB18A1">
      <w:pPr>
        <w:pStyle w:val="8"/>
        <w:rPr>
          <w:rFonts w:hint="eastAsia"/>
        </w:rPr>
      </w:pPr>
      <w:r>
        <w:drawing>
          <wp:inline distT="0" distB="0" distL="114300" distR="114300">
            <wp:extent cx="5265420" cy="2242185"/>
            <wp:effectExtent l="0" t="0" r="0" b="571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881" cy="22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2426970"/>
            <wp:effectExtent l="0" t="0" r="7620" b="190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9C14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页面会显示论文字数，每个学生有一次免费检测机会</w:t>
      </w:r>
    </w:p>
    <w:p w14:paraId="1C9C589A">
      <w:pPr>
        <w:pStyle w:val="8"/>
        <w:rPr>
          <w:rFonts w:hint="eastAsia"/>
        </w:rPr>
      </w:pPr>
      <w:r>
        <w:drawing>
          <wp:inline distT="0" distB="0" distL="114300" distR="114300">
            <wp:extent cx="5260975" cy="2611120"/>
            <wp:effectExtent l="0" t="0" r="6350" b="825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BB4D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检测完成后学生</w:t>
      </w:r>
      <w:r>
        <w:rPr>
          <w:rFonts w:hint="eastAsia"/>
          <w:lang w:val="en-US" w:eastAsia="zh-CN"/>
        </w:rPr>
        <w:t>可以查看检测详情以及</w:t>
      </w:r>
      <w:r>
        <w:rPr>
          <w:rFonts w:hint="eastAsia"/>
          <w:lang w:val="en-US"/>
        </w:rPr>
        <w:t>进行查重报告下载</w:t>
      </w:r>
    </w:p>
    <w:p w14:paraId="27460110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4235450" cy="1002030"/>
            <wp:effectExtent l="0" t="0" r="1270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4B05">
      <w:pPr>
        <w:pStyle w:val="8"/>
        <w:rPr>
          <w:rFonts w:hint="eastAsia"/>
          <w:lang w:val="en-US"/>
        </w:rPr>
      </w:pPr>
      <w:r>
        <w:rPr>
          <w:rFonts w:hint="eastAsia"/>
          <w:lang w:val="en-US"/>
        </w:rPr>
        <w:drawing>
          <wp:inline distT="0" distB="0" distL="114300" distR="114300">
            <wp:extent cx="5253990" cy="2014855"/>
            <wp:effectExtent l="0" t="0" r="3810" b="4445"/>
            <wp:docPr id="23" name="图片 23" descr="875ba97e-47eb-4475-8e9e-bfdd9cfde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75ba97e-47eb-4475-8e9e-bfdd9cfde3f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629" cy="20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D4AE">
      <w:pPr>
        <w:numPr>
          <w:ilvl w:val="0"/>
          <w:numId w:val="4"/>
        </w:numPr>
        <w:rPr>
          <w:rFonts w:hint="eastAsia"/>
          <w:lang w:val="en-US"/>
        </w:rPr>
      </w:pPr>
      <w:r>
        <w:rPr>
          <w:rFonts w:hint="eastAsia"/>
          <w:lang w:val="en-US"/>
        </w:rPr>
        <w:t>返回页面后可看到学生查重状态，不符合要求的（论文字数、查重率）学生要根据要求进行更改</w:t>
      </w:r>
    </w:p>
    <w:p w14:paraId="4D571D8F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5260975" cy="1674495"/>
            <wp:effectExtent l="0" t="0" r="6350" b="190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C4A7">
      <w:pPr>
        <w:pStyle w:val="8"/>
        <w:rPr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在教师未审核之前学生可进行定稿修改，指导教师审核通过并打分后，将不可进行更改</w:t>
      </w:r>
    </w:p>
    <w:p w14:paraId="65DE2ED9">
      <w:pPr>
        <w:pStyle w:val="8"/>
        <w:rPr>
          <w:rFonts w:hint="eastAsia"/>
          <w:lang w:val="en-US"/>
        </w:rPr>
      </w:pPr>
      <w:r>
        <w:rPr>
          <w:rFonts w:hint="eastAsia"/>
          <w:lang w:val="en-US"/>
        </w:rPr>
        <w:t>7、论文评审</w:t>
      </w:r>
    </w:p>
    <w:p w14:paraId="24419B31">
      <w:pPr>
        <w:numPr>
          <w:ilvl w:val="0"/>
          <w:numId w:val="5"/>
        </w:numPr>
        <w:rPr>
          <w:rFonts w:hint="eastAsia"/>
          <w:lang w:val="en-US"/>
        </w:rPr>
      </w:pPr>
      <w:r>
        <w:rPr>
          <w:rFonts w:hint="eastAsia"/>
          <w:lang w:val="en-US"/>
        </w:rPr>
        <w:t>经过论文定稿流程后进入论文评审环节</w:t>
      </w:r>
    </w:p>
    <w:p w14:paraId="03EB5EB4">
      <w:pPr>
        <w:numPr>
          <w:ilvl w:val="0"/>
          <w:numId w:val="5"/>
        </w:numPr>
        <w:rPr>
          <w:rFonts w:hint="eastAsia"/>
          <w:lang w:val="en-US"/>
        </w:rPr>
      </w:pPr>
      <w:r>
        <w:rPr>
          <w:rFonts w:hint="eastAsia"/>
          <w:lang w:val="en-US"/>
        </w:rPr>
        <w:t>此环节上传论文评审文件，由论文评审教师进行审核、给出分数</w:t>
      </w:r>
    </w:p>
    <w:p w14:paraId="779CBFD5">
      <w:pPr>
        <w:pStyle w:val="8"/>
        <w:rPr>
          <w:lang w:val="en-US"/>
        </w:rPr>
      </w:pPr>
      <w:r>
        <w:drawing>
          <wp:inline distT="0" distB="0" distL="114300" distR="114300">
            <wp:extent cx="5270500" cy="2312035"/>
            <wp:effectExtent l="0" t="0" r="635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625" cy="23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5421">
      <w:pPr>
        <w:pStyle w:val="8"/>
        <w:rPr>
          <w:rFonts w:hint="eastAsia"/>
          <w:lang w:val="en-US"/>
        </w:rPr>
      </w:pPr>
      <w:r>
        <w:rPr>
          <w:rFonts w:hint="eastAsia"/>
          <w:lang w:val="en-US"/>
        </w:rPr>
        <w:t>8、论文答辩（待更新）</w:t>
      </w:r>
    </w:p>
    <w:p w14:paraId="4768F2F3">
      <w:pPr>
        <w:numPr>
          <w:ilvl w:val="0"/>
          <w:numId w:val="6"/>
        </w:numPr>
        <w:rPr>
          <w:rFonts w:hint="eastAsia"/>
          <w:lang w:val="en-US"/>
        </w:rPr>
      </w:pPr>
      <w:r>
        <w:rPr>
          <w:rFonts w:hint="eastAsia"/>
          <w:lang w:val="en-US"/>
        </w:rPr>
        <w:t>论文评审通过后自动进入论文答辩环节</w:t>
      </w:r>
    </w:p>
    <w:p w14:paraId="675E1837">
      <w:pPr>
        <w:numPr>
          <w:ilvl w:val="0"/>
          <w:numId w:val="6"/>
        </w:numPr>
        <w:rPr>
          <w:rFonts w:hint="eastAsia"/>
          <w:lang w:val="en-US"/>
        </w:rPr>
      </w:pPr>
      <w:r>
        <w:rPr>
          <w:rFonts w:hint="eastAsia"/>
          <w:lang w:val="en-US"/>
        </w:rPr>
        <w:t>该环节结束后，学生可查看自己的论文评审总成绩</w:t>
      </w:r>
    </w:p>
    <w:p w14:paraId="1FD3D24B">
      <w:pPr>
        <w:pStyle w:val="8"/>
        <w:rPr>
          <w:rFonts w:hint="eastAsia"/>
        </w:rPr>
      </w:pPr>
      <w:r>
        <w:drawing>
          <wp:inline distT="0" distB="0" distL="114300" distR="114300">
            <wp:extent cx="5263515" cy="2306320"/>
            <wp:effectExtent l="0" t="0" r="0" b="0"/>
            <wp:docPr id="8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424" cy="23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58B2">
      <w:pPr>
        <w:pStyle w:val="8"/>
        <w:rPr>
          <w:lang w:val="en-US"/>
        </w:rPr>
      </w:pPr>
      <w:r>
        <w:rPr>
          <w:rFonts w:hint="eastAsia"/>
        </w:rPr>
        <w:t>【</w:t>
      </w:r>
      <w:r>
        <w:rPr>
          <w:rFonts w:hint="eastAsia"/>
          <w:lang w:val="en-US"/>
        </w:rPr>
        <w:t>注</w:t>
      </w:r>
      <w:r>
        <w:rPr>
          <w:rFonts w:hint="eastAsia"/>
        </w:rPr>
        <w:t>】</w:t>
      </w:r>
      <w:r>
        <w:rPr>
          <w:rFonts w:hint="eastAsia"/>
          <w:lang w:val="en-US"/>
        </w:rPr>
        <w:t>该页面显示以最终更新为主</w:t>
      </w:r>
    </w:p>
    <w:p w14:paraId="72013B0F">
      <w:pPr>
        <w:pStyle w:val="8"/>
        <w:rPr>
          <w:rFonts w:hint="eastAsia"/>
          <w:lang w:val="en-US"/>
        </w:rPr>
      </w:pPr>
      <w:r>
        <w:rPr>
          <w:rFonts w:hint="eastAsia"/>
          <w:highlight w:val="lightGray"/>
          <w:lang w:val="en-US"/>
        </w:rPr>
        <w:t>三、</w:t>
      </w:r>
      <w:r>
        <w:rPr>
          <w:rFonts w:hint="eastAsia"/>
          <w:lang w:val="en-US"/>
        </w:rPr>
        <w:t>论文审核记录查询</w:t>
      </w:r>
    </w:p>
    <w:p w14:paraId="7E98B164">
      <w:pPr>
        <w:pStyle w:val="8"/>
        <w:ind w:firstLine="480" w:firstLineChars="200"/>
        <w:rPr>
          <w:rFonts w:hint="eastAsia"/>
          <w:lang w:val="en-US"/>
        </w:rPr>
      </w:pPr>
      <w:r>
        <w:rPr>
          <w:rFonts w:hint="eastAsia"/>
          <w:lang w:val="en-US"/>
        </w:rPr>
        <w:t>学生可随时查看审核记录</w:t>
      </w:r>
    </w:p>
    <w:p w14:paraId="42DA3A52">
      <w:pPr>
        <w:pStyle w:val="8"/>
        <w:rPr>
          <w:rFonts w:hint="eastAsia"/>
          <w:lang w:val="en-US"/>
        </w:rPr>
      </w:pPr>
      <w:r>
        <w:drawing>
          <wp:inline distT="0" distB="0" distL="114300" distR="114300">
            <wp:extent cx="5257800" cy="3014980"/>
            <wp:effectExtent l="0" t="0" r="0" b="4445"/>
            <wp:docPr id="9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3255">
      <w:pPr>
        <w:rPr>
          <w:rFonts w:hint="eastAsia"/>
        </w:rPr>
      </w:pPr>
      <w:r>
        <w:drawing>
          <wp:inline distT="0" distB="0" distL="114300" distR="114300">
            <wp:extent cx="5257800" cy="2849245"/>
            <wp:effectExtent l="0" t="0" r="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38D7">
      <w:pPr>
        <w:pStyle w:val="8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32780"/>
    <w:multiLevelType w:val="singleLevel"/>
    <w:tmpl w:val="8313278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EBB0D7A6"/>
    <w:multiLevelType w:val="singleLevel"/>
    <w:tmpl w:val="EBB0D7A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41E3F9F0"/>
    <w:multiLevelType w:val="multilevel"/>
    <w:tmpl w:val="41E3F9F0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283" w:hanging="567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425" w:hanging="709"/>
      </w:pPr>
      <w:rPr>
        <w:rFonts w:hint="default" w:ascii="宋体" w:hAnsi="宋体" w:eastAsia="宋体"/>
      </w:rPr>
    </w:lvl>
    <w:lvl w:ilvl="3" w:tentative="0">
      <w:start w:val="1"/>
      <w:numFmt w:val="decimal"/>
      <w:pStyle w:val="5"/>
      <w:lvlText w:val="%1.%2.%3.%4."/>
      <w:lvlJc w:val="left"/>
      <w:pPr>
        <w:ind w:left="567" w:hanging="851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708" w:hanging="992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850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992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134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275" w:hanging="1559"/>
      </w:pPr>
      <w:rPr>
        <w:rFonts w:hint="eastAsia"/>
      </w:rPr>
    </w:lvl>
  </w:abstractNum>
  <w:abstractNum w:abstractNumId="3">
    <w:nsid w:val="43B76FA6"/>
    <w:multiLevelType w:val="multilevel"/>
    <w:tmpl w:val="43B76FA6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6ABC7106"/>
    <w:multiLevelType w:val="singleLevel"/>
    <w:tmpl w:val="6ABC710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6AC18596"/>
    <w:multiLevelType w:val="singleLevel"/>
    <w:tmpl w:val="6AC1859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D304E2"/>
    <w:rsid w:val="0005680D"/>
    <w:rsid w:val="0007190C"/>
    <w:rsid w:val="0007263A"/>
    <w:rsid w:val="00085DF1"/>
    <w:rsid w:val="000C6826"/>
    <w:rsid w:val="001536F7"/>
    <w:rsid w:val="00194704"/>
    <w:rsid w:val="001C0312"/>
    <w:rsid w:val="001F0F10"/>
    <w:rsid w:val="003877D7"/>
    <w:rsid w:val="00717829"/>
    <w:rsid w:val="00744595"/>
    <w:rsid w:val="009F3D83"/>
    <w:rsid w:val="00AB1F39"/>
    <w:rsid w:val="00BF353A"/>
    <w:rsid w:val="00D60B48"/>
    <w:rsid w:val="00E00C55"/>
    <w:rsid w:val="00E43881"/>
    <w:rsid w:val="013019FE"/>
    <w:rsid w:val="068F3DAE"/>
    <w:rsid w:val="06C728F5"/>
    <w:rsid w:val="0D2B4943"/>
    <w:rsid w:val="0F122689"/>
    <w:rsid w:val="12F14123"/>
    <w:rsid w:val="19502F54"/>
    <w:rsid w:val="32D304E2"/>
    <w:rsid w:val="3BE75F8C"/>
    <w:rsid w:val="4F28719E"/>
    <w:rsid w:val="52EF531C"/>
    <w:rsid w:val="543322D0"/>
    <w:rsid w:val="556A4F25"/>
    <w:rsid w:val="566F21D7"/>
    <w:rsid w:val="6D2279E0"/>
    <w:rsid w:val="70B96C2C"/>
    <w:rsid w:val="75C37E76"/>
    <w:rsid w:val="78EB1B46"/>
    <w:rsid w:val="7F052D5F"/>
    <w:rsid w:val="7FE5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napToGrid w:val="0"/>
      <w:sz w:val="24"/>
      <w:szCs w:val="24"/>
      <w:lang w:val="en-AU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numPr>
        <w:ilvl w:val="0"/>
        <w:numId w:val="1"/>
      </w:numPr>
      <w:spacing w:before="480" w:after="360"/>
      <w:outlineLvl w:val="0"/>
    </w:pPr>
    <w:rPr>
      <w:rFonts w:ascii="黑体" w:hAnsi="黑体" w:eastAsia="黑体" w:cs="黑体"/>
      <w:bCs/>
      <w:kern w:val="44"/>
      <w:sz w:val="32"/>
      <w:szCs w:val="44"/>
      <w:lang w:val="en-US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0"/>
    <w:pPr>
      <w:spacing w:after="120"/>
    </w:pPr>
  </w:style>
  <w:style w:type="character" w:styleId="11">
    <w:name w:val="Hyperlink"/>
    <w:basedOn w:val="10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样式2"/>
    <w:basedOn w:val="1"/>
    <w:next w:val="1"/>
    <w:qFormat/>
    <w:uiPriority w:val="0"/>
    <w:pPr>
      <w:spacing w:after="120"/>
    </w:pPr>
    <w:rPr>
      <w:rFonts w:asciiTheme="minorHAnsi" w:hAnsiTheme="minorHAnsi"/>
    </w:rPr>
  </w:style>
  <w:style w:type="character" w:customStyle="1" w:styleId="13">
    <w:name w:val="标题 1 字符"/>
    <w:basedOn w:val="10"/>
    <w:link w:val="2"/>
    <w:autoRedefine/>
    <w:qFormat/>
    <w:uiPriority w:val="9"/>
    <w:rPr>
      <w:rFonts w:ascii="黑体" w:hAnsi="黑体" w:eastAsia="黑体" w:cs="黑体"/>
      <w:bCs/>
      <w:kern w:val="44"/>
      <w:sz w:val="32"/>
      <w:szCs w:val="44"/>
      <w:lang w:val="en-US"/>
    </w:rPr>
  </w:style>
  <w:style w:type="character" w:customStyle="1" w:styleId="1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1044</Words>
  <Characters>1099</Characters>
  <Lines>7</Lines>
  <Paragraphs>2</Paragraphs>
  <TotalTime>0</TotalTime>
  <ScaleCrop>false</ScaleCrop>
  <LinksUpToDate>false</LinksUpToDate>
  <CharactersWithSpaces>1110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2025-06-20T06:45:00Z</dcterms:created>
  <dc:creator>Lollipop~</dc:creator>
  <cp:lastModifiedBy>黄开心</cp:lastModifiedBy>
  <dcterms:modified xsi:type="dcterms:W3CDTF">2025-09-11T00:29:55Z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2A3A9BB384164F22A3E8A214AB0AC4DC_13</vt:lpwstr>
  </property>
  <property fmtid="{D5CDD505-2E9C-101B-9397-08002B2CF9AE}" pid="4" name="KSOTemplateDocerSaveRecord">
    <vt:lpwstr>eyJoZGlkIjoiZjNmMzE1ZWY0OTBlODZiOWU0Y2MyZGJkMjM4OGE5MzMiLCJ1c2VySWQiOiI0MTA2MDYwNjAifQ==</vt:lpwstr>
  </property>
</Properties>
</file>