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87AC5">
      <w:pPr>
        <w:spacing w:line="580" w:lineRule="exact"/>
        <w:ind w:left="708" w:leftChars="337" w:right="706" w:rightChars="336"/>
        <w:jc w:val="center"/>
        <w:rPr>
          <w:rFonts w:hint="eastAsia" w:ascii="方正大标宋简体" w:hAnsi="宋体" w:eastAsia="方正大标宋简体"/>
          <w:sz w:val="44"/>
          <w:szCs w:val="44"/>
        </w:rPr>
      </w:pPr>
      <w:r>
        <w:rPr>
          <w:rFonts w:hint="eastAsia" w:ascii="方正大标宋简体" w:hAnsi="宋体" w:eastAsia="方正大标宋简体"/>
          <w:sz w:val="44"/>
          <w:szCs w:val="44"/>
        </w:rPr>
        <w:t>东北农业大学继续教育学院2025年3-4月课程考试和考查课成绩复核流程</w:t>
      </w:r>
    </w:p>
    <w:p w14:paraId="407458B1">
      <w:pPr>
        <w:rPr>
          <w:rFonts w:hint="eastAsia" w:ascii="仿宋" w:hAnsi="仿宋" w:eastAsia="仿宋"/>
          <w:sz w:val="28"/>
          <w:szCs w:val="28"/>
        </w:rPr>
      </w:pPr>
    </w:p>
    <w:p w14:paraId="5E0B6E31">
      <w:pPr>
        <w:spacing w:line="58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为规范考试成绩复核管理工作，进一步加强阅卷工作的质量监督，为学生提供更加完善的教学服务，保障学生的合法权益，使学生对考试成绩的不同意见有正常的申诉渠道，2025年3-4月课程考试和考试课成绩复核工作安排如下：</w:t>
      </w:r>
    </w:p>
    <w:p w14:paraId="450FD8E0">
      <w:pPr>
        <w:pStyle w:val="7"/>
        <w:spacing w:line="580" w:lineRule="exact"/>
        <w:ind w:left="420" w:firstLine="0" w:firstLineChars="0"/>
        <w:rPr>
          <w:rFonts w:hint="eastAsia" w:ascii="黑体" w:hAnsi="黑体" w:eastAsia="黑体"/>
          <w:sz w:val="28"/>
          <w:szCs w:val="28"/>
        </w:rPr>
      </w:pPr>
      <w:r>
        <w:rPr>
          <w:rFonts w:hint="eastAsia" w:ascii="黑体" w:hAnsi="黑体" w:eastAsia="黑体"/>
          <w:sz w:val="28"/>
          <w:szCs w:val="28"/>
        </w:rPr>
        <w:t>一、考试成绩复核批次与复核截止时间</w:t>
      </w:r>
    </w:p>
    <w:p w14:paraId="4D595D0F">
      <w:pPr>
        <w:spacing w:line="58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本次只对2025年3-4月线上课程考试</w:t>
      </w:r>
      <w:r>
        <w:rPr>
          <w:rFonts w:hint="eastAsia" w:ascii="仿宋_GB2312" w:hAnsi="仿宋" w:eastAsia="仿宋_GB2312"/>
          <w:b/>
          <w:bCs/>
          <w:sz w:val="28"/>
          <w:szCs w:val="28"/>
        </w:rPr>
        <w:t>卷面成绩和2024年秋季学期考查课成绩</w:t>
      </w:r>
      <w:r>
        <w:rPr>
          <w:rFonts w:hint="eastAsia" w:ascii="仿宋_GB2312" w:hAnsi="仿宋" w:eastAsia="仿宋_GB2312"/>
          <w:sz w:val="28"/>
          <w:szCs w:val="28"/>
        </w:rPr>
        <w:t>进行复核，过往批次考试成绩不予复核，成绩复核申请时间为2025年5月</w:t>
      </w:r>
      <w:r>
        <w:rPr>
          <w:rFonts w:hint="eastAsia" w:ascii="仿宋_GB2312" w:hAnsi="仿宋" w:eastAsia="仿宋_GB2312"/>
          <w:sz w:val="28"/>
          <w:szCs w:val="28"/>
          <w:lang w:val="en-US" w:eastAsia="zh-CN"/>
        </w:rPr>
        <w:t>2</w:t>
      </w:r>
      <w:r>
        <w:rPr>
          <w:rFonts w:hint="eastAsia" w:ascii="仿宋_GB2312" w:hAnsi="仿宋" w:eastAsia="仿宋_GB2312"/>
          <w:sz w:val="28"/>
          <w:szCs w:val="28"/>
        </w:rPr>
        <w:t>日至5月5日，过期不予受理。</w:t>
      </w:r>
    </w:p>
    <w:p w14:paraId="2E8A920B">
      <w:pPr>
        <w:pStyle w:val="7"/>
        <w:spacing w:line="580" w:lineRule="exact"/>
        <w:ind w:left="420" w:firstLine="0" w:firstLineChars="0"/>
        <w:rPr>
          <w:rFonts w:hint="eastAsia" w:ascii="黑体" w:hAnsi="黑体" w:eastAsia="黑体"/>
          <w:sz w:val="28"/>
          <w:szCs w:val="28"/>
        </w:rPr>
      </w:pPr>
      <w:r>
        <w:rPr>
          <w:rFonts w:hint="eastAsia" w:ascii="黑体" w:hAnsi="黑体" w:eastAsia="黑体"/>
          <w:sz w:val="28"/>
          <w:szCs w:val="28"/>
        </w:rPr>
        <w:t>二、成绩复核流程</w:t>
      </w:r>
      <w:bookmarkStart w:id="0" w:name="_GoBack"/>
      <w:bookmarkEnd w:id="0"/>
    </w:p>
    <w:p w14:paraId="59BE29A3">
      <w:pPr>
        <w:pStyle w:val="7"/>
        <w:spacing w:line="580" w:lineRule="exact"/>
        <w:ind w:firstLine="560"/>
        <w:rPr>
          <w:rFonts w:hint="eastAsia" w:ascii="仿宋_GB2312" w:hAnsi="仿宋" w:eastAsia="仿宋_GB2312"/>
          <w:sz w:val="28"/>
          <w:szCs w:val="28"/>
        </w:rPr>
      </w:pPr>
      <w:r>
        <w:rPr>
          <w:rFonts w:hint="eastAsia" w:ascii="仿宋_GB2312" w:hAnsi="仿宋" w:eastAsia="仿宋_GB2312"/>
          <w:sz w:val="28"/>
          <w:szCs w:val="28"/>
        </w:rPr>
        <w:t>网址：</w:t>
      </w:r>
      <w:r>
        <w:rPr>
          <w:rFonts w:hint="eastAsia" w:ascii="仿宋_GB2312" w:eastAsia="仿宋_GB2312"/>
          <w:color w:val="FF0000"/>
          <w:sz w:val="28"/>
          <w:szCs w:val="28"/>
          <w:u w:val="single"/>
        </w:rPr>
        <w:t>http://xsgl.neauce.com/login</w:t>
      </w:r>
      <w:r>
        <w:rPr>
          <w:rFonts w:hint="eastAsia" w:ascii="仿宋_GB2312" w:hAnsi="仿宋" w:eastAsia="仿宋_GB2312"/>
          <w:sz w:val="28"/>
          <w:szCs w:val="28"/>
        </w:rPr>
        <w:t>。</w:t>
      </w:r>
    </w:p>
    <w:p w14:paraId="5CA7DABD">
      <w:pPr>
        <w:spacing w:line="580" w:lineRule="exact"/>
        <w:ind w:firstLine="562" w:firstLineChars="200"/>
        <w:rPr>
          <w:rFonts w:hint="eastAsia" w:ascii="楷体_GB2312" w:hAnsi="仿宋" w:eastAsia="楷体_GB2312" w:cs="Times New Roman"/>
          <w:b/>
          <w:bCs/>
          <w:color w:val="000000" w:themeColor="text1"/>
          <w:sz w:val="28"/>
          <w:szCs w:val="28"/>
          <w14:textFill>
            <w14:solidFill>
              <w14:schemeClr w14:val="tx1"/>
            </w14:solidFill>
          </w14:textFill>
        </w:rPr>
      </w:pPr>
      <w:r>
        <w:rPr>
          <w:rFonts w:hint="eastAsia" w:ascii="楷体_GB2312" w:hAnsi="仿宋" w:eastAsia="楷体_GB2312" w:cs="Times New Roman"/>
          <w:b/>
          <w:bCs/>
          <w:color w:val="000000" w:themeColor="text1"/>
          <w:sz w:val="28"/>
          <w:szCs w:val="28"/>
          <w14:textFill>
            <w14:solidFill>
              <w14:schemeClr w14:val="tx1"/>
            </w14:solidFill>
          </w14:textFill>
        </w:rPr>
        <w:t>1．学习中心管理员端</w:t>
      </w:r>
    </w:p>
    <w:p w14:paraId="1C639B52">
      <w:pPr>
        <w:spacing w:line="580" w:lineRule="exact"/>
        <w:ind w:firstLine="560" w:firstLineChars="200"/>
        <w:rPr>
          <w:rFonts w:hint="eastAsia" w:ascii="仿宋_GB2312" w:hAnsi="仿宋" w:eastAsia="仿宋_GB2312" w:cs="Times New Roman"/>
          <w:color w:val="000000" w:themeColor="text1"/>
          <w:sz w:val="28"/>
          <w:szCs w:val="28"/>
          <w14:textFill>
            <w14:solidFill>
              <w14:schemeClr w14:val="tx1"/>
            </w14:solidFill>
          </w14:textFill>
        </w:rPr>
      </w:pPr>
      <w:r>
        <w:rPr>
          <w:rFonts w:hint="eastAsia" w:ascii="仿宋_GB2312" w:hAnsi="仿宋" w:eastAsia="仿宋_GB2312" w:cs="Times New Roman"/>
          <w:color w:val="000000" w:themeColor="text1"/>
          <w:sz w:val="28"/>
          <w:szCs w:val="28"/>
          <w14:textFill>
            <w14:solidFill>
              <w14:schemeClr w14:val="tx1"/>
            </w14:solidFill>
          </w14:textFill>
        </w:rPr>
        <w:t>进入学习中心管理页面，点击</w:t>
      </w:r>
      <w:r>
        <w:rPr>
          <w:rFonts w:hint="eastAsia" w:ascii="仿宋_GB2312" w:hAnsi="仿宋" w:eastAsia="仿宋_GB2312" w:cs="Times New Roman"/>
          <w:color w:val="000000" w:themeColor="text1"/>
          <w:sz w:val="28"/>
          <w:szCs w:val="28"/>
          <w:bdr w:val="single" w:color="auto" w:sz="4" w:space="0"/>
          <w14:textFill>
            <w14:solidFill>
              <w14:schemeClr w14:val="tx1"/>
            </w14:solidFill>
          </w14:textFill>
        </w:rPr>
        <w:t>成绩管理</w:t>
      </w:r>
      <w:r>
        <w:rPr>
          <w:rFonts w:hint="eastAsia" w:ascii="仿宋_GB2312" w:hAnsi="仿宋" w:eastAsia="仿宋_GB2312" w:cs="Times New Roman"/>
          <w:color w:val="000000" w:themeColor="text1"/>
          <w:sz w:val="28"/>
          <w:szCs w:val="28"/>
          <w14:textFill>
            <w14:solidFill>
              <w14:schemeClr w14:val="tx1"/>
            </w14:solidFill>
          </w14:textFill>
        </w:rPr>
        <w:t>--</w:t>
      </w:r>
      <w:r>
        <w:rPr>
          <w:rFonts w:hint="eastAsia" w:ascii="仿宋_GB2312" w:hAnsi="仿宋" w:eastAsia="仿宋_GB2312" w:cs="Times New Roman"/>
          <w:color w:val="000000" w:themeColor="text1"/>
          <w:sz w:val="28"/>
          <w:szCs w:val="28"/>
          <w:bdr w:val="single" w:color="auto" w:sz="4" w:space="0"/>
          <w14:textFill>
            <w14:solidFill>
              <w14:schemeClr w14:val="tx1"/>
            </w14:solidFill>
          </w14:textFill>
        </w:rPr>
        <w:t>成绩服务</w:t>
      </w:r>
      <w:r>
        <w:rPr>
          <w:rFonts w:hint="eastAsia" w:ascii="仿宋_GB2312" w:hAnsi="仿宋" w:eastAsia="仿宋_GB2312" w:cs="Times New Roman"/>
          <w:sz w:val="28"/>
          <w:szCs w:val="28"/>
        </w:rPr>
        <w:t>--</w:t>
      </w:r>
      <w:r>
        <w:rPr>
          <w:rFonts w:hint="eastAsia" w:ascii="仿宋_GB2312" w:hAnsi="仿宋" w:eastAsia="仿宋_GB2312" w:cs="Times New Roman"/>
          <w:color w:val="000000" w:themeColor="text1"/>
          <w:sz w:val="28"/>
          <w:szCs w:val="28"/>
          <w:bdr w:val="single" w:color="auto" w:sz="4" w:space="0"/>
          <w14:textFill>
            <w14:solidFill>
              <w14:schemeClr w14:val="tx1"/>
            </w14:solidFill>
          </w14:textFill>
        </w:rPr>
        <w:t>考试成绩变更</w:t>
      </w:r>
      <w:r>
        <w:rPr>
          <w:rFonts w:hint="eastAsia" w:ascii="仿宋_GB2312" w:hAnsi="仿宋" w:eastAsia="仿宋_GB2312" w:cs="Times New Roman"/>
          <w:color w:val="000000" w:themeColor="text1"/>
          <w:sz w:val="28"/>
          <w:szCs w:val="28"/>
          <w14:textFill>
            <w14:solidFill>
              <w14:schemeClr w14:val="tx1"/>
            </w14:solidFill>
          </w14:textFill>
        </w:rPr>
        <w:t>。</w:t>
      </w:r>
    </w:p>
    <w:p w14:paraId="3DB4283A">
      <w:pPr>
        <w:widowControl/>
        <w:jc w:val="left"/>
        <w:rPr>
          <w:rFonts w:hint="eastAsia" w:ascii="仿宋" w:hAnsi="仿宋" w:eastAsia="仿宋" w:cs="宋体"/>
          <w:kern w:val="0"/>
          <w:sz w:val="28"/>
          <w:szCs w:val="28"/>
        </w:rPr>
      </w:pPr>
      <w:r>
        <w:drawing>
          <wp:inline distT="0" distB="0" distL="0" distR="0">
            <wp:extent cx="6118860" cy="2830830"/>
            <wp:effectExtent l="0" t="0" r="0" b="7620"/>
            <wp:docPr id="1765763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763953" name="图片 1"/>
                    <pic:cNvPicPr>
                      <a:picLocks noChangeAspect="1"/>
                    </pic:cNvPicPr>
                  </pic:nvPicPr>
                  <pic:blipFill>
                    <a:blip r:embed="rId5"/>
                    <a:stretch>
                      <a:fillRect/>
                    </a:stretch>
                  </pic:blipFill>
                  <pic:spPr>
                    <a:xfrm>
                      <a:off x="0" y="0"/>
                      <a:ext cx="6140927" cy="2841143"/>
                    </a:xfrm>
                    <a:prstGeom prst="rect">
                      <a:avLst/>
                    </a:prstGeom>
                  </pic:spPr>
                </pic:pic>
              </a:graphicData>
            </a:graphic>
          </wp:inline>
        </w:drawing>
      </w:r>
    </w:p>
    <w:p w14:paraId="72EC5C6B">
      <w:pPr>
        <w:spacing w:line="580" w:lineRule="exact"/>
        <w:ind w:firstLine="560" w:firstLineChars="200"/>
        <w:rPr>
          <w:rFonts w:hint="eastAsia" w:ascii="仿宋_GB2312" w:hAnsi="仿宋" w:eastAsia="仿宋_GB2312" w:cs="Times New Roman"/>
          <w:color w:val="000000" w:themeColor="text1"/>
          <w:sz w:val="28"/>
          <w:szCs w:val="28"/>
          <w14:textFill>
            <w14:solidFill>
              <w14:schemeClr w14:val="tx1"/>
            </w14:solidFill>
          </w14:textFill>
        </w:rPr>
      </w:pPr>
      <w:r>
        <w:rPr>
          <w:rFonts w:hint="eastAsia" w:ascii="仿宋_GB2312" w:hAnsi="仿宋" w:eastAsia="仿宋_GB2312" w:cs="Times New Roman"/>
          <w:color w:val="000000" w:themeColor="text1"/>
          <w:sz w:val="28"/>
          <w:szCs w:val="28"/>
          <w14:textFill>
            <w14:solidFill>
              <w14:schemeClr w14:val="tx1"/>
            </w14:solidFill>
          </w14:textFill>
        </w:rPr>
        <w:t>所有申请变更和导入申请信息均需在考试计划中允许成绩复核的情况下操作，否则无法操作，本次考试计划为2025年春季课程考试和2025年春季课程补考。</w:t>
      </w:r>
    </w:p>
    <w:p w14:paraId="70A26629">
      <w:pPr>
        <w:spacing w:line="580" w:lineRule="exact"/>
        <w:ind w:firstLine="562" w:firstLineChars="200"/>
        <w:rPr>
          <w:rFonts w:hint="eastAsia" w:ascii="楷体_GB2312" w:hAnsi="仿宋" w:eastAsia="楷体_GB2312" w:cs="Times New Roman"/>
          <w:b/>
          <w:bCs/>
          <w:sz w:val="28"/>
          <w:szCs w:val="28"/>
        </w:rPr>
      </w:pPr>
      <w:r>
        <w:rPr>
          <w:rFonts w:hint="eastAsia" w:ascii="楷体_GB2312" w:hAnsi="仿宋" w:eastAsia="楷体_GB2312" w:cs="Times New Roman"/>
          <w:b/>
          <w:bCs/>
          <w:sz w:val="28"/>
          <w:szCs w:val="28"/>
        </w:rPr>
        <w:t>方式一：单条申请</w:t>
      </w:r>
    </w:p>
    <w:p w14:paraId="6DA9A66B">
      <w:pPr>
        <w:spacing w:line="58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筛选</w:t>
      </w:r>
      <w:r>
        <w:rPr>
          <w:rFonts w:hint="eastAsia" w:ascii="仿宋_GB2312" w:hAnsi="仿宋" w:eastAsia="仿宋_GB2312" w:cs="Times New Roman"/>
          <w:sz w:val="28"/>
          <w:szCs w:val="28"/>
          <w:bdr w:val="single" w:color="auto" w:sz="4" w:space="0"/>
        </w:rPr>
        <w:t>考试计划</w:t>
      </w:r>
      <w:r>
        <w:rPr>
          <w:rFonts w:hint="eastAsia" w:ascii="仿宋_GB2312" w:hAnsi="仿宋" w:eastAsia="仿宋_GB2312" w:cs="Times New Roman"/>
          <w:sz w:val="28"/>
          <w:szCs w:val="28"/>
        </w:rPr>
        <w:t>，输入</w:t>
      </w:r>
      <w:r>
        <w:rPr>
          <w:rFonts w:hint="eastAsia" w:ascii="仿宋_GB2312" w:hAnsi="仿宋" w:eastAsia="仿宋_GB2312" w:cs="Times New Roman"/>
          <w:sz w:val="28"/>
          <w:szCs w:val="28"/>
          <w:bdr w:val="single" w:color="auto" w:sz="4" w:space="0"/>
        </w:rPr>
        <w:t>学生姓名或学号</w:t>
      </w:r>
      <w:r>
        <w:rPr>
          <w:rFonts w:hint="eastAsia" w:ascii="仿宋_GB2312" w:hAnsi="仿宋" w:eastAsia="仿宋_GB2312" w:cs="Times New Roman"/>
          <w:sz w:val="28"/>
          <w:szCs w:val="28"/>
        </w:rPr>
        <w:t>，找到需要申请成绩复核的学生，点击</w:t>
      </w:r>
      <w:r>
        <w:rPr>
          <w:rFonts w:hint="eastAsia" w:ascii="仿宋_GB2312" w:hAnsi="仿宋" w:eastAsia="仿宋_GB2312" w:cs="Times New Roman"/>
          <w:sz w:val="28"/>
          <w:szCs w:val="28"/>
          <w:bdr w:val="single" w:color="auto" w:sz="4" w:space="0"/>
        </w:rPr>
        <w:t>申请变更</w:t>
      </w:r>
      <w:r>
        <w:rPr>
          <w:rFonts w:hint="eastAsia" w:ascii="仿宋_GB2312" w:hAnsi="仿宋" w:eastAsia="仿宋_GB2312" w:cs="Times New Roman"/>
          <w:sz w:val="28"/>
          <w:szCs w:val="28"/>
        </w:rPr>
        <w:t>，填写变更原因，点击</w:t>
      </w:r>
      <w:r>
        <w:rPr>
          <w:rFonts w:hint="eastAsia" w:ascii="仿宋_GB2312" w:hAnsi="仿宋" w:eastAsia="仿宋_GB2312" w:cs="Times New Roman"/>
          <w:sz w:val="28"/>
          <w:szCs w:val="28"/>
          <w:bdr w:val="single" w:color="auto" w:sz="4" w:space="0"/>
        </w:rPr>
        <w:t>确定</w:t>
      </w:r>
      <w:r>
        <w:rPr>
          <w:rFonts w:hint="eastAsia" w:ascii="仿宋_GB2312" w:hAnsi="仿宋" w:eastAsia="仿宋_GB2312" w:cs="Times New Roman"/>
          <w:sz w:val="28"/>
          <w:szCs w:val="28"/>
        </w:rPr>
        <w:t>，提交申请。学院考务科审核后，学习中心管理员可以点击</w:t>
      </w:r>
      <w:r>
        <w:rPr>
          <w:rFonts w:hint="eastAsia" w:ascii="仿宋_GB2312" w:hAnsi="仿宋" w:eastAsia="仿宋_GB2312" w:cs="Times New Roman"/>
          <w:sz w:val="28"/>
          <w:szCs w:val="28"/>
          <w:bdr w:val="single" w:color="auto" w:sz="4" w:space="0"/>
        </w:rPr>
        <w:t>详情</w:t>
      </w:r>
      <w:r>
        <w:rPr>
          <w:rFonts w:hint="eastAsia" w:ascii="仿宋_GB2312" w:hAnsi="仿宋" w:eastAsia="仿宋_GB2312" w:cs="Times New Roman"/>
          <w:sz w:val="28"/>
          <w:szCs w:val="28"/>
        </w:rPr>
        <w:t>，查看复核结果。</w:t>
      </w:r>
    </w:p>
    <w:p w14:paraId="2D2F87AC">
      <w:pPr>
        <w:rPr>
          <w:rFonts w:hint="eastAsia" w:ascii="仿宋" w:hAnsi="仿宋" w:eastAsia="仿宋" w:cs="Times New Roman"/>
          <w:sz w:val="28"/>
          <w:szCs w:val="28"/>
        </w:rPr>
      </w:pPr>
      <w:r>
        <w:rPr>
          <w:rFonts w:ascii="仿宋" w:hAnsi="仿宋" w:eastAsia="仿宋" w:cs="Times New Roman"/>
          <w:sz w:val="28"/>
          <w:szCs w:val="28"/>
        </w:rPr>
        <w:drawing>
          <wp:inline distT="0" distB="0" distL="114300" distR="114300">
            <wp:extent cx="6013450" cy="2585085"/>
            <wp:effectExtent l="19050" t="19050" r="25400" b="24765"/>
            <wp:docPr id="3" name="图片 3" descr="16653656628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65365662812"/>
                    <pic:cNvPicPr>
                      <a:picLocks noChangeAspect="1"/>
                    </pic:cNvPicPr>
                  </pic:nvPicPr>
                  <pic:blipFill>
                    <a:blip r:embed="rId6"/>
                    <a:stretch>
                      <a:fillRect/>
                    </a:stretch>
                  </pic:blipFill>
                  <pic:spPr>
                    <a:xfrm>
                      <a:off x="0" y="0"/>
                      <a:ext cx="6174989" cy="2655061"/>
                    </a:xfrm>
                    <a:prstGeom prst="rect">
                      <a:avLst/>
                    </a:prstGeom>
                    <a:ln>
                      <a:solidFill>
                        <a:sysClr val="window" lastClr="FFFFFF">
                          <a:lumMod val="85000"/>
                        </a:sysClr>
                      </a:solidFill>
                    </a:ln>
                  </pic:spPr>
                </pic:pic>
              </a:graphicData>
            </a:graphic>
          </wp:inline>
        </w:drawing>
      </w:r>
    </w:p>
    <w:p w14:paraId="1374996B">
      <w:pPr>
        <w:rPr>
          <w:rFonts w:hint="eastAsia" w:ascii="仿宋" w:hAnsi="仿宋" w:eastAsia="仿宋" w:cs="Times New Roman"/>
          <w:sz w:val="28"/>
          <w:szCs w:val="28"/>
        </w:rPr>
      </w:pPr>
      <w:r>
        <w:rPr>
          <w:rFonts w:ascii="仿宋" w:hAnsi="仿宋" w:eastAsia="仿宋"/>
          <w:sz w:val="28"/>
          <w:szCs w:val="28"/>
        </w:rPr>
        <w:drawing>
          <wp:inline distT="0" distB="0" distL="114300" distR="114300">
            <wp:extent cx="6014085" cy="1717040"/>
            <wp:effectExtent l="19050" t="19050" r="24765" b="16510"/>
            <wp:docPr id="20" name="图片 20" descr="1666599999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1666599999109"/>
                    <pic:cNvPicPr>
                      <a:picLocks noChangeAspect="1"/>
                    </pic:cNvPicPr>
                  </pic:nvPicPr>
                  <pic:blipFill>
                    <a:blip r:embed="rId7"/>
                    <a:stretch>
                      <a:fillRect/>
                    </a:stretch>
                  </pic:blipFill>
                  <pic:spPr>
                    <a:xfrm>
                      <a:off x="0" y="0"/>
                      <a:ext cx="6106014" cy="1743692"/>
                    </a:xfrm>
                    <a:prstGeom prst="rect">
                      <a:avLst/>
                    </a:prstGeom>
                    <a:ln>
                      <a:solidFill>
                        <a:schemeClr val="bg1">
                          <a:lumMod val="75000"/>
                        </a:schemeClr>
                      </a:solidFill>
                    </a:ln>
                  </pic:spPr>
                </pic:pic>
              </a:graphicData>
            </a:graphic>
          </wp:inline>
        </w:drawing>
      </w:r>
    </w:p>
    <w:p w14:paraId="7B2E5FBB">
      <w:pPr>
        <w:ind w:firstLine="562" w:firstLineChars="200"/>
        <w:rPr>
          <w:rFonts w:hint="eastAsia" w:ascii="楷体_GB2312" w:hAnsi="仿宋" w:eastAsia="楷体_GB2312" w:cs="Times New Roman"/>
          <w:b/>
          <w:bCs/>
          <w:sz w:val="28"/>
          <w:szCs w:val="28"/>
        </w:rPr>
      </w:pPr>
      <w:r>
        <w:rPr>
          <w:rFonts w:hint="eastAsia" w:ascii="楷体_GB2312" w:hAnsi="仿宋" w:eastAsia="楷体_GB2312" w:cs="Times New Roman"/>
          <w:b/>
          <w:bCs/>
          <w:sz w:val="28"/>
          <w:szCs w:val="28"/>
        </w:rPr>
        <w:t>方式二：批量导入申请数据</w:t>
      </w:r>
    </w:p>
    <w:p w14:paraId="3D1B7C2C">
      <w:pPr>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点击</w:t>
      </w:r>
      <w:r>
        <w:rPr>
          <w:rFonts w:hint="eastAsia" w:ascii="仿宋_GB2312" w:hAnsi="仿宋" w:eastAsia="仿宋_GB2312" w:cs="Times New Roman"/>
          <w:sz w:val="28"/>
          <w:szCs w:val="28"/>
          <w:bdr w:val="single" w:color="auto" w:sz="4" w:space="0"/>
        </w:rPr>
        <w:t>导入复核数据</w:t>
      </w:r>
      <w:r>
        <w:rPr>
          <w:rFonts w:hint="eastAsia" w:ascii="仿宋_GB2312" w:hAnsi="仿宋" w:eastAsia="仿宋_GB2312" w:cs="Times New Roman"/>
          <w:sz w:val="28"/>
          <w:szCs w:val="28"/>
        </w:rPr>
        <w:t>，可以批量导入需要申请复核的学生数据。</w:t>
      </w:r>
    </w:p>
    <w:p w14:paraId="62778BE8">
      <w:pPr>
        <w:rPr>
          <w:rFonts w:hint="eastAsia" w:ascii="仿宋" w:hAnsi="仿宋" w:eastAsia="仿宋" w:cs="Times New Roman"/>
          <w:sz w:val="28"/>
          <w:szCs w:val="28"/>
        </w:rPr>
      </w:pPr>
      <w:r>
        <w:rPr>
          <w:rFonts w:ascii="仿宋" w:hAnsi="仿宋" w:eastAsia="仿宋" w:cs="Times New Roman"/>
          <w:sz w:val="28"/>
          <w:szCs w:val="28"/>
        </w:rPr>
        <w:drawing>
          <wp:inline distT="0" distB="0" distL="114300" distR="114300">
            <wp:extent cx="6075045" cy="1941195"/>
            <wp:effectExtent l="19050" t="19050" r="20955" b="20955"/>
            <wp:docPr id="5" name="图片 5" descr="16653657886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65365788682"/>
                    <pic:cNvPicPr>
                      <a:picLocks noChangeAspect="1"/>
                    </pic:cNvPicPr>
                  </pic:nvPicPr>
                  <pic:blipFill>
                    <a:blip r:embed="rId8"/>
                    <a:stretch>
                      <a:fillRect/>
                    </a:stretch>
                  </pic:blipFill>
                  <pic:spPr>
                    <a:xfrm>
                      <a:off x="0" y="0"/>
                      <a:ext cx="6117867" cy="1954905"/>
                    </a:xfrm>
                    <a:prstGeom prst="rect">
                      <a:avLst/>
                    </a:prstGeom>
                    <a:ln>
                      <a:solidFill>
                        <a:sysClr val="window" lastClr="FFFFFF">
                          <a:lumMod val="85000"/>
                        </a:sysClr>
                      </a:solidFill>
                    </a:ln>
                  </pic:spPr>
                </pic:pic>
              </a:graphicData>
            </a:graphic>
          </wp:inline>
        </w:drawing>
      </w:r>
    </w:p>
    <w:p w14:paraId="1F3F4103">
      <w:pPr>
        <w:spacing w:line="58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点击</w:t>
      </w:r>
      <w:r>
        <w:rPr>
          <w:rFonts w:hint="eastAsia" w:ascii="仿宋_GB2312" w:hAnsi="仿宋" w:eastAsia="仿宋_GB2312" w:cs="Times New Roman"/>
          <w:sz w:val="28"/>
          <w:szCs w:val="28"/>
          <w:bdr w:val="single" w:color="auto" w:sz="4" w:space="0"/>
        </w:rPr>
        <w:t>下载模板</w:t>
      </w:r>
      <w:r>
        <w:rPr>
          <w:rFonts w:hint="eastAsia" w:ascii="仿宋_GB2312" w:hAnsi="仿宋" w:eastAsia="仿宋_GB2312" w:cs="Times New Roman"/>
          <w:sz w:val="28"/>
          <w:szCs w:val="28"/>
        </w:rPr>
        <w:t>，按照模板填好数据，然后选择</w:t>
      </w:r>
      <w:r>
        <w:rPr>
          <w:rFonts w:hint="eastAsia" w:ascii="仿宋_GB2312" w:hAnsi="仿宋" w:eastAsia="仿宋_GB2312" w:cs="Times New Roman"/>
          <w:sz w:val="28"/>
          <w:szCs w:val="28"/>
          <w:bdr w:val="single" w:color="auto" w:sz="4" w:space="0"/>
        </w:rPr>
        <w:t>考试计划</w:t>
      </w:r>
      <w:r>
        <w:rPr>
          <w:rFonts w:hint="eastAsia" w:ascii="仿宋_GB2312" w:hAnsi="仿宋" w:eastAsia="仿宋_GB2312" w:cs="Times New Roman"/>
          <w:sz w:val="28"/>
          <w:szCs w:val="28"/>
        </w:rPr>
        <w:t>，再点击</w:t>
      </w:r>
      <w:r>
        <w:rPr>
          <w:rFonts w:hint="eastAsia" w:ascii="仿宋_GB2312" w:hAnsi="仿宋" w:eastAsia="仿宋_GB2312" w:cs="Times New Roman"/>
          <w:sz w:val="28"/>
          <w:szCs w:val="28"/>
          <w:bdr w:val="single" w:color="auto" w:sz="4" w:space="0"/>
        </w:rPr>
        <w:t>选择文件导入</w:t>
      </w:r>
      <w:r>
        <w:rPr>
          <w:rFonts w:hint="eastAsia" w:ascii="仿宋_GB2312" w:hAnsi="仿宋" w:eastAsia="仿宋_GB2312" w:cs="Times New Roman"/>
          <w:sz w:val="28"/>
          <w:szCs w:val="28"/>
        </w:rPr>
        <w:t>，选择好文件后点击</w:t>
      </w:r>
      <w:r>
        <w:rPr>
          <w:rFonts w:hint="eastAsia" w:ascii="仿宋_GB2312" w:hAnsi="仿宋" w:eastAsia="仿宋_GB2312" w:cs="Times New Roman"/>
          <w:sz w:val="28"/>
          <w:szCs w:val="28"/>
          <w:bdr w:val="single" w:color="auto" w:sz="4" w:space="0"/>
        </w:rPr>
        <w:t>导入</w:t>
      </w:r>
      <w:r>
        <w:rPr>
          <w:rFonts w:hint="eastAsia" w:ascii="仿宋_GB2312" w:hAnsi="仿宋" w:eastAsia="仿宋_GB2312" w:cs="Times New Roman"/>
          <w:sz w:val="28"/>
          <w:szCs w:val="28"/>
        </w:rPr>
        <w:t>即可（导入状态在右上角下载中心查看导入是否完成，若导入完成，鼠标划过导入记录会有提示“操作完成，成功X条，失败Z条”，若失败为0条，说明全部导入成功，若失败不为0条，导入记录后面会有“向下小箭头”的下载按钮，可点击下载查看失败原因并修改调整，重新导入）。</w:t>
      </w:r>
    </w:p>
    <w:p w14:paraId="58ADE1FC">
      <w:pPr>
        <w:rPr>
          <w:rFonts w:hint="eastAsia" w:ascii="仿宋" w:hAnsi="仿宋" w:eastAsia="仿宋" w:cs="Times New Roman"/>
          <w:sz w:val="28"/>
          <w:szCs w:val="28"/>
        </w:rPr>
      </w:pPr>
      <w:r>
        <w:rPr>
          <w:rFonts w:ascii="仿宋" w:hAnsi="仿宋" w:eastAsia="仿宋" w:cs="Times New Roman"/>
          <w:sz w:val="28"/>
          <w:szCs w:val="28"/>
        </w:rPr>
        <w:drawing>
          <wp:inline distT="0" distB="0" distL="114300" distR="114300">
            <wp:extent cx="6040755" cy="2162175"/>
            <wp:effectExtent l="19050" t="19050" r="17145" b="28575"/>
            <wp:docPr id="6" name="图片 6" descr="1665365804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65365804864"/>
                    <pic:cNvPicPr>
                      <a:picLocks noChangeAspect="1"/>
                    </pic:cNvPicPr>
                  </pic:nvPicPr>
                  <pic:blipFill>
                    <a:blip r:embed="rId9"/>
                    <a:stretch>
                      <a:fillRect/>
                    </a:stretch>
                  </pic:blipFill>
                  <pic:spPr>
                    <a:xfrm>
                      <a:off x="0" y="0"/>
                      <a:ext cx="6060890" cy="2169382"/>
                    </a:xfrm>
                    <a:prstGeom prst="rect">
                      <a:avLst/>
                    </a:prstGeom>
                    <a:ln>
                      <a:solidFill>
                        <a:sysClr val="window" lastClr="FFFFFF">
                          <a:lumMod val="85000"/>
                        </a:sysClr>
                      </a:solidFill>
                    </a:ln>
                  </pic:spPr>
                </pic:pic>
              </a:graphicData>
            </a:graphic>
          </wp:inline>
        </w:drawing>
      </w:r>
    </w:p>
    <w:p w14:paraId="21C36ED8">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下载的模板</w:t>
      </w:r>
    </w:p>
    <w:p w14:paraId="61801654">
      <w:pPr>
        <w:rPr>
          <w:rFonts w:hint="eastAsia" w:ascii="仿宋" w:hAnsi="仿宋" w:eastAsia="仿宋" w:cs="Times New Roman"/>
          <w:sz w:val="28"/>
          <w:szCs w:val="28"/>
        </w:rPr>
      </w:pPr>
      <w:r>
        <w:rPr>
          <w:rFonts w:ascii="仿宋" w:hAnsi="仿宋" w:eastAsia="仿宋" w:cs="Times New Roman"/>
          <w:sz w:val="28"/>
          <w:szCs w:val="28"/>
        </w:rPr>
        <w:drawing>
          <wp:inline distT="0" distB="0" distL="114300" distR="114300">
            <wp:extent cx="6028055" cy="1316990"/>
            <wp:effectExtent l="19050" t="19050" r="10795" b="16510"/>
            <wp:docPr id="7" name="图片 7" descr="1665365988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65365988367"/>
                    <pic:cNvPicPr>
                      <a:picLocks noChangeAspect="1"/>
                    </pic:cNvPicPr>
                  </pic:nvPicPr>
                  <pic:blipFill>
                    <a:blip r:embed="rId10"/>
                    <a:stretch>
                      <a:fillRect/>
                    </a:stretch>
                  </pic:blipFill>
                  <pic:spPr>
                    <a:xfrm>
                      <a:off x="0" y="0"/>
                      <a:ext cx="6054125" cy="1323087"/>
                    </a:xfrm>
                    <a:prstGeom prst="rect">
                      <a:avLst/>
                    </a:prstGeom>
                    <a:ln>
                      <a:solidFill>
                        <a:sysClr val="window" lastClr="FFFFFF">
                          <a:lumMod val="85000"/>
                        </a:sysClr>
                      </a:solidFill>
                    </a:ln>
                  </pic:spPr>
                </pic:pic>
              </a:graphicData>
            </a:graphic>
          </wp:inline>
        </w:drawing>
      </w:r>
    </w:p>
    <w:p w14:paraId="09E587C2">
      <w:pPr>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导入状态查看位置</w:t>
      </w:r>
    </w:p>
    <w:p w14:paraId="21949A43">
      <w:pPr>
        <w:rPr>
          <w:rFonts w:hint="eastAsia" w:ascii="仿宋" w:hAnsi="仿宋" w:eastAsia="仿宋" w:cs="Times New Roman"/>
          <w:sz w:val="28"/>
          <w:szCs w:val="28"/>
        </w:rPr>
      </w:pPr>
      <w:r>
        <w:rPr>
          <w:rFonts w:ascii="仿宋" w:hAnsi="仿宋" w:eastAsia="仿宋" w:cs="Times New Roman"/>
          <w:sz w:val="28"/>
          <w:szCs w:val="28"/>
        </w:rPr>
        <w:drawing>
          <wp:inline distT="0" distB="0" distL="114300" distR="114300">
            <wp:extent cx="6014085" cy="2294255"/>
            <wp:effectExtent l="19050" t="19050" r="24765" b="10795"/>
            <wp:docPr id="8" name="图片 8" descr="1665366068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65366068552"/>
                    <pic:cNvPicPr>
                      <a:picLocks noChangeAspect="1"/>
                    </pic:cNvPicPr>
                  </pic:nvPicPr>
                  <pic:blipFill>
                    <a:blip r:embed="rId11"/>
                    <a:stretch>
                      <a:fillRect/>
                    </a:stretch>
                  </pic:blipFill>
                  <pic:spPr>
                    <a:xfrm>
                      <a:off x="0" y="0"/>
                      <a:ext cx="6033330" cy="2301493"/>
                    </a:xfrm>
                    <a:prstGeom prst="rect">
                      <a:avLst/>
                    </a:prstGeom>
                    <a:ln>
                      <a:solidFill>
                        <a:sysClr val="window" lastClr="FFFFFF">
                          <a:lumMod val="85000"/>
                        </a:sysClr>
                      </a:solidFill>
                    </a:ln>
                  </pic:spPr>
                </pic:pic>
              </a:graphicData>
            </a:graphic>
          </wp:inline>
        </w:drawing>
      </w:r>
    </w:p>
    <w:p w14:paraId="74E44F32">
      <w:pPr>
        <w:ind w:firstLine="562" w:firstLineChars="200"/>
        <w:rPr>
          <w:rFonts w:hint="eastAsia" w:ascii="楷体_GB2312" w:hAnsi="仿宋" w:eastAsia="楷体_GB2312" w:cs="Times New Roman"/>
          <w:b/>
          <w:bCs/>
          <w:sz w:val="28"/>
          <w:szCs w:val="28"/>
        </w:rPr>
      </w:pPr>
      <w:r>
        <w:rPr>
          <w:rFonts w:hint="eastAsia" w:ascii="楷体_GB2312" w:hAnsi="仿宋" w:eastAsia="楷体_GB2312" w:cs="Times New Roman"/>
          <w:b/>
          <w:bCs/>
          <w:sz w:val="28"/>
          <w:szCs w:val="28"/>
        </w:rPr>
        <w:t>2．学生发起申请流程</w:t>
      </w:r>
    </w:p>
    <w:p w14:paraId="75BF1FAE">
      <w:pPr>
        <w:spacing w:line="58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点击</w:t>
      </w:r>
      <w:r>
        <w:rPr>
          <w:rFonts w:hint="eastAsia" w:ascii="仿宋_GB2312" w:hAnsi="仿宋" w:eastAsia="仿宋_GB2312" w:cs="Times New Roman"/>
          <w:sz w:val="28"/>
          <w:szCs w:val="28"/>
          <w:bdr w:val="single" w:color="auto" w:sz="4" w:space="0"/>
        </w:rPr>
        <w:t>我的成绩</w:t>
      </w:r>
      <w:r>
        <w:rPr>
          <w:rFonts w:hint="eastAsia" w:ascii="仿宋_GB2312" w:hAnsi="仿宋" w:eastAsia="仿宋_GB2312" w:cs="Times New Roman"/>
          <w:sz w:val="28"/>
          <w:szCs w:val="28"/>
        </w:rPr>
        <w:t>进入</w:t>
      </w:r>
      <w:r>
        <w:rPr>
          <w:rFonts w:hint="eastAsia" w:ascii="仿宋_GB2312" w:hAnsi="仿宋" w:eastAsia="仿宋_GB2312" w:cs="Times New Roman"/>
          <w:sz w:val="28"/>
          <w:szCs w:val="28"/>
          <w:bdr w:val="single" w:color="auto" w:sz="4" w:space="0"/>
        </w:rPr>
        <w:t>考试成绩复核或考查课成绩复核</w:t>
      </w:r>
      <w:r>
        <w:rPr>
          <w:rFonts w:hint="eastAsia" w:ascii="仿宋_GB2312" w:hAnsi="仿宋" w:eastAsia="仿宋_GB2312" w:cs="Times New Roman"/>
          <w:sz w:val="28"/>
          <w:szCs w:val="28"/>
        </w:rPr>
        <w:t>页面，筛选</w:t>
      </w:r>
      <w:r>
        <w:rPr>
          <w:rFonts w:hint="eastAsia" w:ascii="仿宋_GB2312" w:hAnsi="仿宋" w:eastAsia="仿宋_GB2312" w:cs="Times New Roman"/>
          <w:sz w:val="28"/>
          <w:szCs w:val="28"/>
          <w:bdr w:val="single" w:color="auto" w:sz="4" w:space="0"/>
        </w:rPr>
        <w:t>考试计划</w:t>
      </w:r>
      <w:r>
        <w:rPr>
          <w:rFonts w:hint="eastAsia" w:ascii="仿宋_GB2312" w:hAnsi="仿宋" w:eastAsia="仿宋_GB2312" w:cs="Times New Roman"/>
          <w:sz w:val="28"/>
          <w:szCs w:val="28"/>
        </w:rPr>
        <w:t>，找到需要申请复核的科目，点击</w:t>
      </w:r>
      <w:r>
        <w:rPr>
          <w:rFonts w:hint="eastAsia" w:ascii="仿宋_GB2312" w:hAnsi="仿宋" w:eastAsia="仿宋_GB2312" w:cs="Times New Roman"/>
          <w:sz w:val="28"/>
          <w:szCs w:val="28"/>
          <w:bdr w:val="single" w:color="auto" w:sz="4" w:space="0"/>
        </w:rPr>
        <w:t>申请复核</w:t>
      </w:r>
      <w:r>
        <w:rPr>
          <w:rFonts w:hint="eastAsia" w:ascii="仿宋_GB2312" w:hAnsi="仿宋" w:eastAsia="仿宋_GB2312" w:cs="Times New Roman"/>
          <w:sz w:val="28"/>
          <w:szCs w:val="28"/>
        </w:rPr>
        <w:t>，填写变更原因，点击</w:t>
      </w:r>
      <w:r>
        <w:rPr>
          <w:rFonts w:hint="eastAsia" w:ascii="仿宋_GB2312" w:hAnsi="仿宋" w:eastAsia="仿宋_GB2312" w:cs="Times New Roman"/>
          <w:sz w:val="28"/>
          <w:szCs w:val="28"/>
          <w:bdr w:val="single" w:color="auto" w:sz="4" w:space="0"/>
        </w:rPr>
        <w:t>确定</w:t>
      </w:r>
      <w:r>
        <w:rPr>
          <w:rFonts w:hint="eastAsia" w:ascii="仿宋_GB2312" w:hAnsi="仿宋" w:eastAsia="仿宋_GB2312" w:cs="Times New Roman"/>
          <w:sz w:val="28"/>
          <w:szCs w:val="28"/>
        </w:rPr>
        <w:t>提交变更申请，系统会提示申请成功。</w:t>
      </w:r>
    </w:p>
    <w:p w14:paraId="402F536B">
      <w:pPr>
        <w:rPr>
          <w:rFonts w:hint="eastAsia" w:ascii="仿宋" w:hAnsi="仿宋" w:eastAsia="仿宋" w:cs="Times New Roman"/>
          <w:sz w:val="28"/>
          <w:szCs w:val="28"/>
        </w:rPr>
      </w:pPr>
      <w:r>
        <w:drawing>
          <wp:inline distT="0" distB="0" distL="0" distR="0">
            <wp:extent cx="6120130" cy="1898650"/>
            <wp:effectExtent l="0" t="0" r="0" b="6350"/>
            <wp:docPr id="9794231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423115" name="图片 1"/>
                    <pic:cNvPicPr>
                      <a:picLocks noChangeAspect="1"/>
                    </pic:cNvPicPr>
                  </pic:nvPicPr>
                  <pic:blipFill>
                    <a:blip r:embed="rId12"/>
                    <a:stretch>
                      <a:fillRect/>
                    </a:stretch>
                  </pic:blipFill>
                  <pic:spPr>
                    <a:xfrm>
                      <a:off x="0" y="0"/>
                      <a:ext cx="6120130" cy="1898650"/>
                    </a:xfrm>
                    <a:prstGeom prst="rect">
                      <a:avLst/>
                    </a:prstGeom>
                  </pic:spPr>
                </pic:pic>
              </a:graphicData>
            </a:graphic>
          </wp:inline>
        </w:drawing>
      </w:r>
    </w:p>
    <w:p w14:paraId="729FF76D">
      <w:pPr>
        <w:rPr>
          <w:rFonts w:hint="eastAsia" w:ascii="仿宋" w:hAnsi="仿宋" w:eastAsia="仿宋" w:cs="Times New Roman"/>
          <w:sz w:val="28"/>
          <w:szCs w:val="28"/>
        </w:rPr>
      </w:pPr>
      <w:r>
        <w:drawing>
          <wp:inline distT="0" distB="0" distL="0" distR="0">
            <wp:extent cx="6120130" cy="1543050"/>
            <wp:effectExtent l="0" t="0" r="0" b="0"/>
            <wp:docPr id="185661084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10842" name="图片 1"/>
                    <pic:cNvPicPr>
                      <a:picLocks noChangeAspect="1"/>
                    </pic:cNvPicPr>
                  </pic:nvPicPr>
                  <pic:blipFill>
                    <a:blip r:embed="rId13"/>
                    <a:stretch>
                      <a:fillRect/>
                    </a:stretch>
                  </pic:blipFill>
                  <pic:spPr>
                    <a:xfrm>
                      <a:off x="0" y="0"/>
                      <a:ext cx="6120130" cy="1543050"/>
                    </a:xfrm>
                    <a:prstGeom prst="rect">
                      <a:avLst/>
                    </a:prstGeom>
                  </pic:spPr>
                </pic:pic>
              </a:graphicData>
            </a:graphic>
          </wp:inline>
        </w:drawing>
      </w:r>
    </w:p>
    <w:p w14:paraId="7DE3FC57">
      <w:pPr>
        <w:rPr>
          <w:rFonts w:hint="eastAsia" w:ascii="仿宋" w:hAnsi="仿宋" w:eastAsia="仿宋" w:cs="Times New Roman"/>
          <w:sz w:val="28"/>
          <w:szCs w:val="28"/>
        </w:rPr>
      </w:pPr>
      <w:r>
        <w:rPr>
          <w:rFonts w:ascii="仿宋" w:hAnsi="仿宋" w:eastAsia="仿宋" w:cs="Times New Roman"/>
          <w:sz w:val="28"/>
          <w:szCs w:val="28"/>
        </w:rPr>
        <w:drawing>
          <wp:inline distT="0" distB="0" distL="114300" distR="114300">
            <wp:extent cx="6052820" cy="1533525"/>
            <wp:effectExtent l="0" t="0" r="5080" b="0"/>
            <wp:docPr id="18" name="图片 18" descr="1665367946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665367946476"/>
                    <pic:cNvPicPr>
                      <a:picLocks noChangeAspect="1"/>
                    </pic:cNvPicPr>
                  </pic:nvPicPr>
                  <pic:blipFill>
                    <a:blip r:embed="rId14"/>
                    <a:srcRect t="17648" b="12229"/>
                    <a:stretch>
                      <a:fillRect/>
                    </a:stretch>
                  </pic:blipFill>
                  <pic:spPr>
                    <a:xfrm>
                      <a:off x="0" y="0"/>
                      <a:ext cx="6081104" cy="1540661"/>
                    </a:xfrm>
                    <a:prstGeom prst="rect">
                      <a:avLst/>
                    </a:prstGeom>
                    <a:ln>
                      <a:noFill/>
                    </a:ln>
                  </pic:spPr>
                </pic:pic>
              </a:graphicData>
            </a:graphic>
          </wp:inline>
        </w:drawing>
      </w:r>
    </w:p>
    <w:p w14:paraId="2E549D9A">
      <w:pPr>
        <w:spacing w:line="580" w:lineRule="exact"/>
        <w:ind w:firstLine="560" w:firstLineChars="200"/>
        <w:rPr>
          <w:rFonts w:hint="eastAsia" w:ascii="仿宋_GB2312" w:hAnsi="仿宋" w:eastAsia="仿宋_GB2312" w:cs="Times New Roman"/>
          <w:sz w:val="28"/>
          <w:szCs w:val="28"/>
        </w:rPr>
      </w:pPr>
      <w:r>
        <w:rPr>
          <w:rFonts w:hint="eastAsia" w:ascii="仿宋_GB2312" w:hAnsi="仿宋" w:eastAsia="仿宋_GB2312" w:cs="Times New Roman"/>
          <w:sz w:val="28"/>
          <w:szCs w:val="28"/>
        </w:rPr>
        <w:t>申请提交后，刷新界面，查看变更状态，待管理员审核后可查看变更结果。</w:t>
      </w:r>
    </w:p>
    <w:p w14:paraId="0BDEBC30">
      <w:pPr>
        <w:rPr>
          <w:rFonts w:hint="eastAsia" w:ascii="宋体" w:hAnsi="宋体" w:eastAsia="宋体"/>
          <w:sz w:val="28"/>
          <w:szCs w:val="28"/>
        </w:rPr>
      </w:pPr>
      <w:r>
        <w:rPr>
          <w:rFonts w:ascii="仿宋" w:hAnsi="仿宋" w:eastAsia="仿宋"/>
          <w:sz w:val="28"/>
          <w:szCs w:val="28"/>
        </w:rPr>
        <w:drawing>
          <wp:inline distT="0" distB="0" distL="114300" distR="114300">
            <wp:extent cx="6049010" cy="1662430"/>
            <wp:effectExtent l="19050" t="19050" r="27940" b="13970"/>
            <wp:docPr id="19" name="图片 19" descr="166536796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1665367963864"/>
                    <pic:cNvPicPr>
                      <a:picLocks noChangeAspect="1"/>
                    </pic:cNvPicPr>
                  </pic:nvPicPr>
                  <pic:blipFill>
                    <a:blip r:embed="rId15"/>
                    <a:stretch>
                      <a:fillRect/>
                    </a:stretch>
                  </pic:blipFill>
                  <pic:spPr>
                    <a:xfrm>
                      <a:off x="0" y="0"/>
                      <a:ext cx="6072239" cy="1668841"/>
                    </a:xfrm>
                    <a:prstGeom prst="rect">
                      <a:avLst/>
                    </a:prstGeom>
                    <a:ln>
                      <a:solidFill>
                        <a:schemeClr val="bg1">
                          <a:lumMod val="85000"/>
                        </a:schemeClr>
                      </a:solidFill>
                    </a:ln>
                  </pic:spPr>
                </pic:pic>
              </a:graphicData>
            </a:graphic>
          </wp:inline>
        </w:drawing>
      </w: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74065827"/>
      <w:docPartObj>
        <w:docPartGallery w:val="AutoText"/>
      </w:docPartObj>
    </w:sdtPr>
    <w:sdtContent>
      <w:sdt>
        <w:sdtPr>
          <w:id w:val="1728636285"/>
          <w:docPartObj>
            <w:docPartGallery w:val="AutoText"/>
          </w:docPartObj>
        </w:sdtPr>
        <w:sdtContent>
          <w:p w14:paraId="70C012F7">
            <w:pPr>
              <w:pStyle w:val="2"/>
              <w:jc w:val="center"/>
              <w:rPr>
                <w:rFonts w:hint="eastAsia"/>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5098753F">
    <w:pPr>
      <w:pStyle w:val="2"/>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0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4B2"/>
    <w:rsid w:val="00002C80"/>
    <w:rsid w:val="000115D5"/>
    <w:rsid w:val="0003775C"/>
    <w:rsid w:val="00063E48"/>
    <w:rsid w:val="000F0325"/>
    <w:rsid w:val="001134B2"/>
    <w:rsid w:val="00130841"/>
    <w:rsid w:val="00156AD6"/>
    <w:rsid w:val="00197D7C"/>
    <w:rsid w:val="001B2211"/>
    <w:rsid w:val="00220F0F"/>
    <w:rsid w:val="002B0666"/>
    <w:rsid w:val="002B441A"/>
    <w:rsid w:val="002D5887"/>
    <w:rsid w:val="00395F00"/>
    <w:rsid w:val="003E776C"/>
    <w:rsid w:val="00407666"/>
    <w:rsid w:val="0043213C"/>
    <w:rsid w:val="00444DB1"/>
    <w:rsid w:val="00461D1C"/>
    <w:rsid w:val="004C1702"/>
    <w:rsid w:val="004F7EC2"/>
    <w:rsid w:val="005462FD"/>
    <w:rsid w:val="0063240E"/>
    <w:rsid w:val="00646456"/>
    <w:rsid w:val="006A238C"/>
    <w:rsid w:val="006A3663"/>
    <w:rsid w:val="006A784F"/>
    <w:rsid w:val="00716BB2"/>
    <w:rsid w:val="007243BF"/>
    <w:rsid w:val="00730734"/>
    <w:rsid w:val="00783A11"/>
    <w:rsid w:val="007852ED"/>
    <w:rsid w:val="0084188E"/>
    <w:rsid w:val="00853978"/>
    <w:rsid w:val="008549F0"/>
    <w:rsid w:val="00885DEB"/>
    <w:rsid w:val="008919D6"/>
    <w:rsid w:val="00897AE2"/>
    <w:rsid w:val="008C65B8"/>
    <w:rsid w:val="009F1450"/>
    <w:rsid w:val="00A15618"/>
    <w:rsid w:val="00A42904"/>
    <w:rsid w:val="00A80146"/>
    <w:rsid w:val="00AD34BB"/>
    <w:rsid w:val="00B07400"/>
    <w:rsid w:val="00B15F10"/>
    <w:rsid w:val="00B64A20"/>
    <w:rsid w:val="00B84EAA"/>
    <w:rsid w:val="00BD41FF"/>
    <w:rsid w:val="00C10BEA"/>
    <w:rsid w:val="00C27294"/>
    <w:rsid w:val="00C52D33"/>
    <w:rsid w:val="00C5356E"/>
    <w:rsid w:val="00C737EB"/>
    <w:rsid w:val="00C91265"/>
    <w:rsid w:val="00CA5BAA"/>
    <w:rsid w:val="00CB255B"/>
    <w:rsid w:val="00D159D0"/>
    <w:rsid w:val="00D16FBF"/>
    <w:rsid w:val="00D80D3B"/>
    <w:rsid w:val="00DB5F32"/>
    <w:rsid w:val="00DB79EE"/>
    <w:rsid w:val="00DC4CDE"/>
    <w:rsid w:val="00DD10D8"/>
    <w:rsid w:val="00DD45D1"/>
    <w:rsid w:val="00DF1506"/>
    <w:rsid w:val="00E16CDF"/>
    <w:rsid w:val="00E21097"/>
    <w:rsid w:val="00E92955"/>
    <w:rsid w:val="00EA1142"/>
    <w:rsid w:val="00EB6945"/>
    <w:rsid w:val="00EC0785"/>
    <w:rsid w:val="00EC30D6"/>
    <w:rsid w:val="00ED0DBF"/>
    <w:rsid w:val="00EF5297"/>
    <w:rsid w:val="00F06C02"/>
    <w:rsid w:val="00F07CE2"/>
    <w:rsid w:val="00F6496B"/>
    <w:rsid w:val="00FE2939"/>
    <w:rsid w:val="066558D7"/>
    <w:rsid w:val="5A826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uiPriority w:val="99"/>
    <w:rPr>
      <w:color w:val="0563C1" w:themeColor="hyperlink"/>
      <w:u w:val="single"/>
      <w14:textFill>
        <w14:solidFill>
          <w14:schemeClr w14:val="hlink"/>
        </w14:solidFill>
      </w14:textFill>
    </w:rPr>
  </w:style>
  <w:style w:type="paragraph" w:styleId="7">
    <w:name w:val="List Paragraph"/>
    <w:basedOn w:val="1"/>
    <w:qFormat/>
    <w:uiPriority w:val="34"/>
    <w:pPr>
      <w:ind w:firstLine="420" w:firstLineChars="200"/>
    </w:pPr>
  </w:style>
  <w:style w:type="character" w:customStyle="1" w:styleId="8">
    <w:name w:val="页眉 字符"/>
    <w:basedOn w:val="5"/>
    <w:link w:val="3"/>
    <w:uiPriority w:val="99"/>
    <w:rPr>
      <w:sz w:val="18"/>
      <w:szCs w:val="18"/>
    </w:rPr>
  </w:style>
  <w:style w:type="character" w:customStyle="1" w:styleId="9">
    <w:name w:val="页脚 字符"/>
    <w:basedOn w:val="5"/>
    <w:link w:val="2"/>
    <w:qFormat/>
    <w:uiPriority w:val="99"/>
    <w:rPr>
      <w:sz w:val="18"/>
      <w:szCs w:val="18"/>
    </w:rPr>
  </w:style>
  <w:style w:type="character" w:customStyle="1" w:styleId="10">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5882B-32F4-4C7B-86F3-E82B028E1948}">
  <ds:schemaRefs/>
</ds:datastoreItem>
</file>

<file path=docProps/app.xml><?xml version="1.0" encoding="utf-8"?>
<Properties xmlns="http://schemas.openxmlformats.org/officeDocument/2006/extended-properties" xmlns:vt="http://schemas.openxmlformats.org/officeDocument/2006/docPropsVTypes">
  <Template>Normal</Template>
  <Pages>5</Pages>
  <Words>780</Words>
  <Characters>836</Characters>
  <Lines>6</Lines>
  <Paragraphs>1</Paragraphs>
  <TotalTime>9</TotalTime>
  <ScaleCrop>false</ScaleCrop>
  <LinksUpToDate>false</LinksUpToDate>
  <CharactersWithSpaces>836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2025-04-30T07:40:00Z</dcterms:created>
  <dc:creator>hxy</dc:creator>
  <cp:lastModifiedBy>HIAPAD</cp:lastModifiedBy>
  <cp:lastPrinted>2022-10-25T06:16:00Z</cp:lastPrinted>
  <dcterms:modified xsi:type="dcterms:W3CDTF">2025-05-01T13:22:14Z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0F26BF6139DA46AFBDA173D1C10AC608_13</vt:lpwstr>
  </property>
  <property fmtid="{D5CDD505-2E9C-101B-9397-08002B2CF9AE}" pid="4" name="KSOTemplateDocerSaveRecord">
    <vt:lpwstr>eyJoZGlkIjoiN2M5YzJhYTJjNWZiOGQyYTUzYWI2Y2IxNTgwZGE4MDgifQ==</vt:lpwstr>
  </property>
</Properties>
</file>